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2908A25" w:rsidR="00F110CD" w:rsidRPr="00CD4001" w:rsidRDefault="00F110CD">
      <w:pPr>
        <w:pStyle w:val="Header"/>
        <w:tabs>
          <w:tab w:val="right" w:pos="9639"/>
        </w:tabs>
        <w:rPr>
          <w:noProof w:val="0"/>
          <w:color w:val="000000" w:themeColor="text1"/>
          <w:sz w:val="24"/>
          <w:szCs w:val="24"/>
          <w:lang w:val="de-DE"/>
        </w:rPr>
      </w:pPr>
      <w:r w:rsidRPr="00CD4001">
        <w:rPr>
          <w:noProof w:val="0"/>
          <w:color w:val="000000" w:themeColor="text1"/>
          <w:sz w:val="24"/>
          <w:szCs w:val="24"/>
          <w:lang w:val="de-DE"/>
        </w:rPr>
        <w:t>3GPP TSG RA</w:t>
      </w:r>
      <w:r w:rsidR="00BA1872" w:rsidRPr="00CD4001">
        <w:rPr>
          <w:noProof w:val="0"/>
          <w:color w:val="000000" w:themeColor="text1"/>
          <w:sz w:val="24"/>
          <w:szCs w:val="24"/>
          <w:lang w:val="de-DE"/>
        </w:rPr>
        <w:t xml:space="preserve">N WG1 </w:t>
      </w:r>
      <w:r w:rsidR="00B65452" w:rsidRPr="00CD4001">
        <w:rPr>
          <w:noProof w:val="0"/>
          <w:color w:val="000000" w:themeColor="text1"/>
          <w:sz w:val="24"/>
          <w:szCs w:val="24"/>
          <w:lang w:val="de-DE"/>
        </w:rPr>
        <w:t>#</w:t>
      </w:r>
      <w:r w:rsidR="00E2789D" w:rsidRPr="00CD4001">
        <w:rPr>
          <w:noProof w:val="0"/>
          <w:color w:val="000000" w:themeColor="text1"/>
          <w:sz w:val="24"/>
          <w:szCs w:val="24"/>
          <w:lang w:val="de-DE"/>
        </w:rPr>
        <w:t>10</w:t>
      </w:r>
      <w:r w:rsidR="005C519A" w:rsidRPr="00CD4001">
        <w:rPr>
          <w:noProof w:val="0"/>
          <w:color w:val="000000" w:themeColor="text1"/>
          <w:sz w:val="24"/>
          <w:szCs w:val="24"/>
          <w:lang w:val="de-DE"/>
        </w:rPr>
        <w:t>1</w:t>
      </w:r>
      <w:r w:rsidR="0061370C" w:rsidRPr="00CD4001">
        <w:rPr>
          <w:noProof w:val="0"/>
          <w:color w:val="000000" w:themeColor="text1"/>
          <w:sz w:val="24"/>
          <w:szCs w:val="24"/>
          <w:lang w:val="de-DE"/>
        </w:rPr>
        <w:t>-e</w:t>
      </w:r>
      <w:r w:rsidR="001348FE" w:rsidRPr="00CD4001">
        <w:rPr>
          <w:bCs/>
          <w:noProof w:val="0"/>
          <w:color w:val="000000" w:themeColor="text1"/>
          <w:sz w:val="24"/>
          <w:szCs w:val="24"/>
          <w:lang w:val="de-DE"/>
        </w:rPr>
        <w:tab/>
      </w:r>
      <w:r w:rsidR="00BA1872" w:rsidRPr="00CD4001">
        <w:rPr>
          <w:noProof w:val="0"/>
          <w:color w:val="000000" w:themeColor="text1"/>
          <w:sz w:val="24"/>
          <w:szCs w:val="24"/>
          <w:lang w:val="de-DE"/>
        </w:rPr>
        <w:t>R1-</w:t>
      </w:r>
      <w:r w:rsidR="00461EB5" w:rsidRPr="00CD4001">
        <w:rPr>
          <w:color w:val="000000" w:themeColor="text1"/>
          <w:lang w:val="de-DE"/>
        </w:rPr>
        <w:t xml:space="preserve"> </w:t>
      </w:r>
      <w:r w:rsidR="0061370C" w:rsidRPr="00CD4001">
        <w:rPr>
          <w:noProof w:val="0"/>
          <w:color w:val="000000" w:themeColor="text1"/>
          <w:sz w:val="24"/>
          <w:szCs w:val="24"/>
          <w:lang w:val="de-DE"/>
        </w:rPr>
        <w:t>20</w:t>
      </w:r>
      <w:r w:rsidR="0038333B" w:rsidRPr="00CD4001">
        <w:rPr>
          <w:noProof w:val="0"/>
          <w:color w:val="000000" w:themeColor="text1"/>
          <w:sz w:val="24"/>
          <w:szCs w:val="24"/>
          <w:lang w:val="de-DE"/>
        </w:rPr>
        <w:t>0</w:t>
      </w:r>
      <w:r w:rsidR="002240B4" w:rsidRPr="00CD4001">
        <w:rPr>
          <w:noProof w:val="0"/>
          <w:color w:val="000000" w:themeColor="text1"/>
          <w:sz w:val="24"/>
          <w:szCs w:val="24"/>
          <w:lang w:val="de-DE"/>
        </w:rPr>
        <w:t>32721</w:t>
      </w:r>
      <w:r w:rsidR="0038333B" w:rsidRPr="00CD4001" w:rsidDel="0038333B">
        <w:rPr>
          <w:noProof w:val="0"/>
          <w:color w:val="000000" w:themeColor="text1"/>
          <w:sz w:val="24"/>
          <w:szCs w:val="24"/>
          <w:lang w:val="de-DE"/>
        </w:rPr>
        <w:t xml:space="preserve"> </w:t>
      </w:r>
    </w:p>
    <w:p w14:paraId="30E02940" w14:textId="20DE1B2E" w:rsidR="00CA26CE" w:rsidRPr="00CD4001" w:rsidRDefault="00CA26CE" w:rsidP="00CA26CE">
      <w:pPr>
        <w:pStyle w:val="Header"/>
        <w:rPr>
          <w:bCs/>
          <w:noProof w:val="0"/>
          <w:color w:val="000000" w:themeColor="text1"/>
          <w:sz w:val="24"/>
          <w:szCs w:val="24"/>
          <w:lang w:val="de-DE"/>
        </w:rPr>
      </w:pPr>
    </w:p>
    <w:p w14:paraId="2CFE1919" w14:textId="77777777" w:rsidR="00850D96" w:rsidRPr="00CD4001" w:rsidRDefault="00850D96" w:rsidP="00CA26CE">
      <w:pPr>
        <w:pStyle w:val="Header"/>
        <w:rPr>
          <w:bCs/>
          <w:noProof w:val="0"/>
          <w:color w:val="000000" w:themeColor="text1"/>
          <w:sz w:val="24"/>
          <w:lang w:val="de-DE" w:eastAsia="ja-JP"/>
        </w:rPr>
      </w:pPr>
    </w:p>
    <w:p w14:paraId="30E02941" w14:textId="76EB0256"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3273C5">
        <w:rPr>
          <w:rFonts w:cs="Arial"/>
          <w:b/>
          <w:bCs/>
          <w:color w:val="000000" w:themeColor="text1"/>
          <w:sz w:val="24"/>
          <w:szCs w:val="24"/>
        </w:rPr>
        <w:t>8</w:t>
      </w:r>
      <w:r w:rsidR="00FD0F68">
        <w:rPr>
          <w:rFonts w:cs="Arial"/>
          <w:b/>
          <w:bCs/>
          <w:color w:val="000000" w:themeColor="text1"/>
          <w:sz w:val="24"/>
          <w:szCs w:val="24"/>
        </w:rPr>
        <w:t>.2.</w:t>
      </w:r>
      <w:r w:rsidR="00787536">
        <w:rPr>
          <w:rFonts w:cs="Arial"/>
          <w:b/>
          <w:bCs/>
          <w:color w:val="000000" w:themeColor="text1"/>
          <w:sz w:val="24"/>
          <w:szCs w:val="24"/>
        </w:rPr>
        <w:t>3</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5CCD5F51"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B54662" w:rsidRPr="00B54662">
        <w:rPr>
          <w:rFonts w:ascii="Arial" w:hAnsi="Arial" w:cs="Arial"/>
          <w:b/>
          <w:bCs/>
          <w:color w:val="000000" w:themeColor="text1"/>
          <w:sz w:val="24"/>
          <w:szCs w:val="24"/>
        </w:rPr>
        <w:tab/>
      </w:r>
      <w:r w:rsidR="00787536">
        <w:rPr>
          <w:rFonts w:ascii="Arial" w:hAnsi="Arial" w:cs="Arial"/>
          <w:b/>
          <w:bCs/>
          <w:color w:val="000000" w:themeColor="text1"/>
          <w:sz w:val="24"/>
          <w:szCs w:val="24"/>
        </w:rPr>
        <w:t>Initial v</w:t>
      </w:r>
      <w:r w:rsidR="00B54662">
        <w:rPr>
          <w:rFonts w:ascii="Arial" w:hAnsi="Arial" w:cs="Arial"/>
          <w:b/>
          <w:bCs/>
          <w:color w:val="000000" w:themeColor="text1"/>
          <w:sz w:val="24"/>
          <w:szCs w:val="24"/>
        </w:rPr>
        <w:t>iews on</w:t>
      </w:r>
      <w:r w:rsidR="00787536">
        <w:rPr>
          <w:rFonts w:ascii="Arial" w:hAnsi="Arial" w:cs="Arial"/>
          <w:b/>
          <w:bCs/>
          <w:color w:val="000000" w:themeColor="text1"/>
          <w:sz w:val="24"/>
          <w:szCs w:val="24"/>
        </w:rPr>
        <w:t xml:space="preserve"> p</w:t>
      </w:r>
      <w:r w:rsidR="00787536" w:rsidRPr="00787536">
        <w:rPr>
          <w:rFonts w:ascii="Arial" w:hAnsi="Arial" w:cs="Arial"/>
          <w:b/>
          <w:bCs/>
          <w:color w:val="000000" w:themeColor="text1"/>
          <w:sz w:val="24"/>
          <w:szCs w:val="24"/>
        </w:rPr>
        <w:t>otential positioning enhancements</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07508E3" w14:textId="3CC09435" w:rsidR="00D62D9D" w:rsidRDefault="004812B9" w:rsidP="00D62D9D">
      <w:pPr>
        <w:rPr>
          <w:color w:val="000000" w:themeColor="text1"/>
        </w:rPr>
      </w:pPr>
      <w:bookmarkStart w:id="0" w:name="_Hlk510705081"/>
      <w:r>
        <w:rPr>
          <w:color w:val="000000" w:themeColor="text1"/>
        </w:rPr>
        <w:t xml:space="preserve">In Rel-16 native NR positioning support was standardized. At RAN#86 a new SI was approved on enhancements in Rel-17 to positioning [1]. This contribution discusses our initial views on the potential enhancements. Our companion </w:t>
      </w:r>
      <w:proofErr w:type="spellStart"/>
      <w:r w:rsidR="236AC034" w:rsidRPr="6EBF529D">
        <w:rPr>
          <w:color w:val="000000" w:themeColor="text1"/>
        </w:rPr>
        <w:t>contrib</w:t>
      </w:r>
      <w:r w:rsidR="0E8A53A6" w:rsidRPr="6EBF529D">
        <w:rPr>
          <w:color w:val="000000" w:themeColor="text1"/>
        </w:rPr>
        <w:t>t</w:t>
      </w:r>
      <w:r w:rsidR="236AC034" w:rsidRPr="6EBF529D">
        <w:rPr>
          <w:color w:val="000000" w:themeColor="text1"/>
        </w:rPr>
        <w:t>uions</w:t>
      </w:r>
      <w:proofErr w:type="spellEnd"/>
      <w:r>
        <w:rPr>
          <w:color w:val="000000" w:themeColor="text1"/>
        </w:rPr>
        <w:t xml:space="preserve"> discuss our views on </w:t>
      </w:r>
      <w:proofErr w:type="spellStart"/>
      <w:r w:rsidR="236AC034" w:rsidRPr="6EBF529D">
        <w:rPr>
          <w:color w:val="000000" w:themeColor="text1"/>
        </w:rPr>
        <w:t>sc</w:t>
      </w:r>
      <w:r w:rsidR="52627402" w:rsidRPr="6EBF529D">
        <w:rPr>
          <w:color w:val="000000" w:themeColor="text1"/>
        </w:rPr>
        <w:t>n</w:t>
      </w:r>
      <w:r w:rsidR="236AC034" w:rsidRPr="6EBF529D">
        <w:rPr>
          <w:color w:val="000000" w:themeColor="text1"/>
        </w:rPr>
        <w:t>earios</w:t>
      </w:r>
      <w:proofErr w:type="spellEnd"/>
      <w:r>
        <w:rPr>
          <w:color w:val="000000" w:themeColor="text1"/>
        </w:rPr>
        <w:t xml:space="preserve"> and evaluations in [2], [3].   </w:t>
      </w:r>
      <w:r w:rsidR="00D62D9D">
        <w:rPr>
          <w:color w:val="000000" w:themeColor="text1"/>
        </w:rPr>
        <w:t xml:space="preserve"> </w:t>
      </w:r>
    </w:p>
    <w:p w14:paraId="71230483" w14:textId="671D8A11" w:rsidR="00305297" w:rsidRPr="00E2789D" w:rsidRDefault="52562533" w:rsidP="00A23DCA">
      <w:pPr>
        <w:pStyle w:val="Heading1"/>
        <w:rPr>
          <w:color w:val="000000" w:themeColor="text1"/>
        </w:rPr>
      </w:pPr>
      <w:r w:rsidRPr="00E2789D">
        <w:rPr>
          <w:color w:val="000000" w:themeColor="text1"/>
        </w:rPr>
        <w:t>Discussion</w:t>
      </w:r>
    </w:p>
    <w:bookmarkEnd w:id="0"/>
    <w:p w14:paraId="10F5A215" w14:textId="4CA69214" w:rsidR="0067202C" w:rsidRDefault="003D0A78" w:rsidP="0067202C">
      <w:r>
        <w:t xml:space="preserve">From [1] the main objective for RAN1 is </w:t>
      </w:r>
    </w:p>
    <w:p w14:paraId="2D3EF0BE" w14:textId="177BC8B5" w:rsidR="003D0A78" w:rsidRDefault="003D0A78" w:rsidP="0067202C">
      <w:pPr>
        <w:numPr>
          <w:ilvl w:val="0"/>
          <w:numId w:val="30"/>
        </w:numPr>
        <w:ind w:right="-99"/>
        <w:rPr>
          <w:lang w:val="en-US" w:eastAsia="ja-JP"/>
        </w:rPr>
      </w:pPr>
      <w:r w:rsidRPr="00986F48">
        <w:rPr>
          <w:lang w:val="en-US" w:eastAsia="ja-JP"/>
        </w:rPr>
        <w:t>Study enhancements and solutions necessary to support the</w:t>
      </w:r>
      <w:r>
        <w:rPr>
          <w:lang w:val="en-US" w:eastAsia="ja-JP"/>
        </w:rPr>
        <w:t xml:space="preserve"> high</w:t>
      </w:r>
      <w:r w:rsidRPr="00986F48">
        <w:rPr>
          <w:lang w:val="en-US" w:eastAsia="ja-JP"/>
        </w:rPr>
        <w:t xml:space="preserve"> </w:t>
      </w:r>
      <w:r>
        <w:rPr>
          <w:lang w:val="en-US" w:eastAsia="ja-JP"/>
        </w:rPr>
        <w:t>accuracy (horizontal and vertical), low latency, network efficiency (scalability, RS overhead, etc.), and device efficiency (power consumption, complexity, etc.) requirements</w:t>
      </w:r>
      <w:r w:rsidRPr="00986F48">
        <w:rPr>
          <w:lang w:val="en-US" w:eastAsia="ja-JP"/>
        </w:rPr>
        <w:t xml:space="preserve"> for commercial uses cases (</w:t>
      </w:r>
      <w:r>
        <w:rPr>
          <w:lang w:val="en-US" w:eastAsia="ja-JP"/>
        </w:rPr>
        <w:t>incl. general commercial use cases and specifically</w:t>
      </w:r>
      <w:r w:rsidRPr="00986F48">
        <w:rPr>
          <w:lang w:val="en-US" w:eastAsia="ja-JP"/>
        </w:rPr>
        <w:t xml:space="preserve"> (I)IoT use cases</w:t>
      </w:r>
      <w:r>
        <w:rPr>
          <w:lang w:val="en-US" w:eastAsia="ja-JP"/>
        </w:rPr>
        <w:t xml:space="preserve"> as exemplified in section 3 above (Justification)</w:t>
      </w:r>
      <w:r w:rsidRPr="00986F48">
        <w:rPr>
          <w:lang w:val="en-US" w:eastAsia="ja-JP"/>
        </w:rPr>
        <w:t>):</w:t>
      </w:r>
    </w:p>
    <w:p w14:paraId="02CF9768" w14:textId="2326B6E3" w:rsidR="003D0A78" w:rsidRDefault="003D0A78" w:rsidP="003D0A78">
      <w:pPr>
        <w:ind w:right="-99"/>
        <w:rPr>
          <w:lang w:val="en-US" w:eastAsia="ja-JP"/>
        </w:rPr>
      </w:pPr>
      <w:r>
        <w:rPr>
          <w:lang w:val="en-US" w:eastAsia="ja-JP"/>
        </w:rPr>
        <w:t>W</w:t>
      </w:r>
      <w:r w:rsidR="006B0709">
        <w:rPr>
          <w:lang w:val="en-US" w:eastAsia="ja-JP"/>
        </w:rPr>
        <w:t>ith</w:t>
      </w:r>
      <w:r>
        <w:rPr>
          <w:lang w:val="en-US" w:eastAsia="ja-JP"/>
        </w:rPr>
        <w:t xml:space="preserve"> further </w:t>
      </w:r>
      <w:r w:rsidR="00C657B2">
        <w:rPr>
          <w:lang w:val="en-US" w:eastAsia="ja-JP"/>
        </w:rPr>
        <w:t>with the sub-o</w:t>
      </w:r>
      <w:r w:rsidR="0000425F">
        <w:rPr>
          <w:lang w:val="en-US" w:eastAsia="ja-JP"/>
        </w:rPr>
        <w:t>b</w:t>
      </w:r>
      <w:r w:rsidR="00C657B2">
        <w:rPr>
          <w:lang w:val="en-US" w:eastAsia="ja-JP"/>
        </w:rPr>
        <w:t>jective:</w:t>
      </w:r>
    </w:p>
    <w:p w14:paraId="226BA7E1" w14:textId="2896AF18" w:rsidR="00C657B2" w:rsidRDefault="00C657B2" w:rsidP="00C657B2">
      <w:pPr>
        <w:ind w:left="284" w:right="-99"/>
        <w:rPr>
          <w:lang w:val="en-US" w:eastAsia="ja-JP"/>
        </w:rPr>
      </w:pPr>
      <w:r>
        <w:rPr>
          <w:lang w:val="en-US" w:eastAsia="ja-JP"/>
        </w:rPr>
        <w:t xml:space="preserve">c. </w:t>
      </w:r>
      <w:r w:rsidRPr="006B5A69">
        <w:rPr>
          <w:lang w:val="en-US" w:eastAsia="ja-JP"/>
        </w:rPr>
        <w:t xml:space="preserve">Identify </w:t>
      </w:r>
      <w:r>
        <w:rPr>
          <w:lang w:val="en-US" w:eastAsia="ja-JP"/>
        </w:rPr>
        <w:t xml:space="preserve">and evaluate </w:t>
      </w:r>
      <w:r w:rsidRPr="006B5A69">
        <w:rPr>
          <w:lang w:val="en-US" w:eastAsia="ja-JP"/>
        </w:rPr>
        <w:t>positioning techniques, DL/UL positioning reference signals</w:t>
      </w:r>
      <w:r w:rsidRPr="00986F48">
        <w:rPr>
          <w:lang w:val="en-US" w:eastAsia="ja-JP"/>
        </w:rPr>
        <w:t xml:space="preserve">, </w:t>
      </w:r>
      <w:proofErr w:type="spellStart"/>
      <w:r w:rsidRPr="00986F48">
        <w:rPr>
          <w:lang w:val="en-US" w:eastAsia="ja-JP"/>
        </w:rPr>
        <w:t>signalling</w:t>
      </w:r>
      <w:proofErr w:type="spellEnd"/>
      <w:r w:rsidRPr="00986F48">
        <w:rPr>
          <w:lang w:val="en-US" w:eastAsia="ja-JP"/>
        </w:rPr>
        <w:t xml:space="preserve"> and procedures</w:t>
      </w:r>
      <w:r>
        <w:rPr>
          <w:lang w:val="en-US" w:eastAsia="ja-JP"/>
        </w:rPr>
        <w:t xml:space="preserve"> </w:t>
      </w:r>
      <w:r>
        <w:rPr>
          <w:lang w:val="en-US"/>
        </w:rPr>
        <w:t xml:space="preserve">for </w:t>
      </w:r>
      <w:r w:rsidRPr="00316089">
        <w:t>improved accuracy</w:t>
      </w:r>
      <w:r>
        <w:t xml:space="preserve">, </w:t>
      </w:r>
      <w:r>
        <w:rPr>
          <w:lang w:val="en-US"/>
        </w:rPr>
        <w:t xml:space="preserve">reduced </w:t>
      </w:r>
      <w:r w:rsidRPr="00316089">
        <w:t>latency</w:t>
      </w:r>
      <w:r>
        <w:t>,</w:t>
      </w:r>
      <w:r w:rsidRPr="00A95966">
        <w:rPr>
          <w:lang w:val="en-US" w:eastAsia="ja-JP"/>
        </w:rPr>
        <w:t xml:space="preserve"> </w:t>
      </w:r>
      <w:r>
        <w:rPr>
          <w:lang w:val="en-US" w:eastAsia="ja-JP"/>
        </w:rPr>
        <w:t>network efficiency, and device efficiency</w:t>
      </w:r>
      <w:r>
        <w:t>.</w:t>
      </w:r>
      <w:r>
        <w:rPr>
          <w:lang w:val="en-US" w:eastAsia="ja-JP"/>
        </w:rPr>
        <w:br/>
        <w:t>Enhancements to Rel-16 positioning techniques, if they meet the requirements, will be prioritized, and new techniques will not be considered in this case.</w:t>
      </w:r>
    </w:p>
    <w:p w14:paraId="736BBF18" w14:textId="78A89A03" w:rsidR="00C657B2" w:rsidRDefault="00D82B94" w:rsidP="00C657B2">
      <w:pPr>
        <w:ind w:right="-99"/>
        <w:rPr>
          <w:lang w:val="en-US" w:eastAsia="ja-JP"/>
        </w:rPr>
      </w:pPr>
      <w:r>
        <w:rPr>
          <w:lang w:val="en-US" w:eastAsia="ja-JP"/>
        </w:rPr>
        <w:t xml:space="preserve">From this SID we see that there are 4 main KPIs for evaluating the potential enhancements for Rel-17: accuracy, latency, network efficiency and device efficiency. We will discuss potential enhancements and problems that RAN1 can consider </w:t>
      </w:r>
      <w:proofErr w:type="gramStart"/>
      <w:r>
        <w:rPr>
          <w:lang w:val="en-US" w:eastAsia="ja-JP"/>
        </w:rPr>
        <w:t>to investigate</w:t>
      </w:r>
      <w:proofErr w:type="gramEnd"/>
      <w:r>
        <w:rPr>
          <w:lang w:val="en-US" w:eastAsia="ja-JP"/>
        </w:rPr>
        <w:t xml:space="preserve"> during this SI. </w:t>
      </w:r>
    </w:p>
    <w:p w14:paraId="0DB5F2BF" w14:textId="4EA5088A" w:rsidR="00D82B94" w:rsidRDefault="00D82B94" w:rsidP="00D82B94">
      <w:pPr>
        <w:pStyle w:val="Heading2"/>
        <w:rPr>
          <w:lang w:val="en-US" w:eastAsia="ja-JP"/>
        </w:rPr>
      </w:pPr>
      <w:r>
        <w:rPr>
          <w:lang w:val="en-US" w:eastAsia="ja-JP"/>
        </w:rPr>
        <w:t>Idle and Inactive Mode</w:t>
      </w:r>
    </w:p>
    <w:p w14:paraId="2C456CC0" w14:textId="7D4BF3AB" w:rsidR="00D82B94" w:rsidRDefault="00D82B94" w:rsidP="00D82B94">
      <w:pPr>
        <w:rPr>
          <w:lang w:val="en-US" w:eastAsia="ja-JP"/>
        </w:rPr>
      </w:pPr>
      <w:r>
        <w:rPr>
          <w:lang w:val="en-US" w:eastAsia="ja-JP"/>
        </w:rPr>
        <w:t xml:space="preserve">During the SID drafting stage there were extensive email discussions for potential enhancements [4]. One potential enhancement for Rel-17 positioning which seemed to have </w:t>
      </w:r>
      <w:proofErr w:type="gramStart"/>
      <w:r>
        <w:rPr>
          <w:lang w:val="en-US" w:eastAsia="ja-JP"/>
        </w:rPr>
        <w:t>fairly broad</w:t>
      </w:r>
      <w:proofErr w:type="gramEnd"/>
      <w:r>
        <w:rPr>
          <w:lang w:val="en-US" w:eastAsia="ja-JP"/>
        </w:rPr>
        <w:t xml:space="preserve"> support was to extend positioning support to devices in RRC idle and inactive modes. In Rel-16 RAT-dependent positioning techniques are limited to UEs which are in RRC connected mode. There are </w:t>
      </w:r>
      <w:r w:rsidR="004030D8">
        <w:rPr>
          <w:lang w:val="en-US" w:eastAsia="ja-JP"/>
        </w:rPr>
        <w:t>at least three</w:t>
      </w:r>
      <w:r>
        <w:rPr>
          <w:lang w:val="en-US" w:eastAsia="ja-JP"/>
        </w:rPr>
        <w:t xml:space="preserve"> drawback</w:t>
      </w:r>
      <w:r w:rsidR="004030D8">
        <w:rPr>
          <w:lang w:val="en-US" w:eastAsia="ja-JP"/>
        </w:rPr>
        <w:t>s</w:t>
      </w:r>
      <w:r>
        <w:rPr>
          <w:lang w:val="en-US" w:eastAsia="ja-JP"/>
        </w:rPr>
        <w:t xml:space="preserve"> of this limitation:</w:t>
      </w:r>
    </w:p>
    <w:p w14:paraId="5F8CE9BD" w14:textId="6DCEC01D" w:rsidR="00D82B94" w:rsidRPr="004030D8" w:rsidRDefault="00D82B94" w:rsidP="00D82B94">
      <w:pPr>
        <w:pStyle w:val="ListParagraph"/>
        <w:numPr>
          <w:ilvl w:val="0"/>
          <w:numId w:val="31"/>
        </w:numPr>
        <w:rPr>
          <w:sz w:val="20"/>
          <w:szCs w:val="20"/>
          <w:lang w:val="en-US" w:eastAsia="ja-JP"/>
        </w:rPr>
      </w:pPr>
      <w:r w:rsidRPr="004030D8">
        <w:rPr>
          <w:sz w:val="20"/>
          <w:szCs w:val="20"/>
          <w:lang w:val="en-US" w:eastAsia="ja-JP"/>
        </w:rPr>
        <w:t>The number of UEs that can be simultaneously positioned is limite</w:t>
      </w:r>
      <w:r w:rsidR="004030D8">
        <w:rPr>
          <w:sz w:val="20"/>
          <w:szCs w:val="20"/>
          <w:lang w:val="en-US" w:eastAsia="ja-JP"/>
        </w:rPr>
        <w:t>d</w:t>
      </w:r>
    </w:p>
    <w:p w14:paraId="72435CCD" w14:textId="25049649" w:rsidR="004030D8" w:rsidRPr="004030D8" w:rsidRDefault="004030D8" w:rsidP="00D82B94">
      <w:pPr>
        <w:pStyle w:val="ListParagraph"/>
        <w:numPr>
          <w:ilvl w:val="0"/>
          <w:numId w:val="31"/>
        </w:numPr>
        <w:rPr>
          <w:sz w:val="20"/>
          <w:szCs w:val="20"/>
          <w:lang w:val="en-US" w:eastAsia="ja-JP"/>
        </w:rPr>
      </w:pPr>
      <w:r w:rsidRPr="004030D8">
        <w:rPr>
          <w:sz w:val="20"/>
          <w:szCs w:val="20"/>
          <w:lang w:val="en-US" w:eastAsia="ja-JP"/>
        </w:rPr>
        <w:t xml:space="preserve">Additional latency is incurred prior to positioning of UE if not in connected state when position is requested </w:t>
      </w:r>
    </w:p>
    <w:p w14:paraId="3C0628D0" w14:textId="2FAD0F99" w:rsidR="004030D8" w:rsidRDefault="004030D8" w:rsidP="00D82B94">
      <w:pPr>
        <w:pStyle w:val="ListParagraph"/>
        <w:numPr>
          <w:ilvl w:val="0"/>
          <w:numId w:val="31"/>
        </w:numPr>
        <w:rPr>
          <w:sz w:val="20"/>
          <w:szCs w:val="20"/>
          <w:lang w:val="en-US" w:eastAsia="ja-JP"/>
        </w:rPr>
      </w:pPr>
      <w:r w:rsidRPr="004030D8">
        <w:rPr>
          <w:sz w:val="20"/>
          <w:szCs w:val="20"/>
          <w:lang w:val="en-US" w:eastAsia="ja-JP"/>
        </w:rPr>
        <w:t xml:space="preserve">Increased power consumption by requiring UE to move to connected state prior to positioning  </w:t>
      </w:r>
    </w:p>
    <w:p w14:paraId="1D0AB9B9" w14:textId="0DB0ED67" w:rsidR="004030D8" w:rsidRDefault="004030D8" w:rsidP="004030D8">
      <w:pPr>
        <w:rPr>
          <w:lang w:val="en-US" w:eastAsia="ja-JP"/>
        </w:rPr>
      </w:pPr>
    </w:p>
    <w:p w14:paraId="579052F8" w14:textId="433DF632" w:rsidR="004030D8" w:rsidRDefault="004030D8" w:rsidP="004030D8">
      <w:pPr>
        <w:rPr>
          <w:lang w:val="en-US" w:eastAsia="ja-JP"/>
        </w:rPr>
      </w:pPr>
      <w:r>
        <w:rPr>
          <w:lang w:val="en-US" w:eastAsia="ja-JP"/>
        </w:rPr>
        <w:t xml:space="preserve">If UEs in RRC inactive and idle mode can perform positioning this allows a higher number of UEs to support positioning simultaneously. If UEs do not need to fist be paged and move to RRC connected state prior to </w:t>
      </w:r>
      <w:proofErr w:type="gramStart"/>
      <w:r>
        <w:rPr>
          <w:lang w:val="en-US" w:eastAsia="ja-JP"/>
        </w:rPr>
        <w:t>positioning</w:t>
      </w:r>
      <w:proofErr w:type="gramEnd"/>
      <w:r>
        <w:rPr>
          <w:lang w:val="en-US" w:eastAsia="ja-JP"/>
        </w:rPr>
        <w:t xml:space="preserve"> there is decreased latency. If UEs can be positioned without moving to RRC connected </w:t>
      </w:r>
      <w:proofErr w:type="gramStart"/>
      <w:r>
        <w:rPr>
          <w:lang w:val="en-US" w:eastAsia="ja-JP"/>
        </w:rPr>
        <w:t>state</w:t>
      </w:r>
      <w:proofErr w:type="gramEnd"/>
      <w:r>
        <w:rPr>
          <w:lang w:val="en-US" w:eastAsia="ja-JP"/>
        </w:rPr>
        <w:t xml:space="preserve"> there is decreased power consumption at the UE. </w:t>
      </w:r>
    </w:p>
    <w:p w14:paraId="61CA95C5" w14:textId="19B9DD9E" w:rsidR="004030D8" w:rsidRDefault="004030D8" w:rsidP="004030D8">
      <w:pPr>
        <w:rPr>
          <w:lang w:val="en-US" w:eastAsia="ja-JP"/>
        </w:rPr>
      </w:pPr>
      <w:r w:rsidRPr="004030D8">
        <w:rPr>
          <w:b/>
          <w:bCs/>
          <w:lang w:val="en-US" w:eastAsia="ja-JP"/>
        </w:rPr>
        <w:t>Observation 1:</w:t>
      </w:r>
      <w:r>
        <w:rPr>
          <w:lang w:val="en-US" w:eastAsia="ja-JP"/>
        </w:rPr>
        <w:t xml:space="preserve"> Extending positioning support to RRC </w:t>
      </w:r>
      <w:proofErr w:type="spellStart"/>
      <w:r>
        <w:rPr>
          <w:lang w:val="en-US" w:eastAsia="ja-JP"/>
        </w:rPr>
        <w:t>i</w:t>
      </w:r>
      <w:r w:rsidR="00F975F4">
        <w:rPr>
          <w:lang w:val="en-US" w:eastAsia="ja-JP"/>
        </w:rPr>
        <w:t>l</w:t>
      </w:r>
      <w:r>
        <w:rPr>
          <w:lang w:val="en-US" w:eastAsia="ja-JP"/>
        </w:rPr>
        <w:t>de</w:t>
      </w:r>
      <w:proofErr w:type="spellEnd"/>
      <w:r>
        <w:rPr>
          <w:lang w:val="en-US" w:eastAsia="ja-JP"/>
        </w:rPr>
        <w:t xml:space="preserve"> and inactive states improves the scalability of positioning support, decreases latency, and </w:t>
      </w:r>
      <w:proofErr w:type="spellStart"/>
      <w:r>
        <w:rPr>
          <w:lang w:val="en-US" w:eastAsia="ja-JP"/>
        </w:rPr>
        <w:t>descreases</w:t>
      </w:r>
      <w:proofErr w:type="spellEnd"/>
      <w:r>
        <w:rPr>
          <w:lang w:val="en-US" w:eastAsia="ja-JP"/>
        </w:rPr>
        <w:t xml:space="preserve"> UE power consumption. </w:t>
      </w:r>
    </w:p>
    <w:p w14:paraId="07CC0BAE" w14:textId="77777777" w:rsidR="004030D8" w:rsidRDefault="004030D8" w:rsidP="004030D8">
      <w:pPr>
        <w:rPr>
          <w:lang w:val="en-US" w:eastAsia="ja-JP"/>
        </w:rPr>
      </w:pPr>
      <w:r w:rsidRPr="004030D8">
        <w:rPr>
          <w:b/>
          <w:bCs/>
          <w:lang w:val="en-US" w:eastAsia="ja-JP"/>
        </w:rPr>
        <w:t>Proposal 1:</w:t>
      </w:r>
      <w:r>
        <w:rPr>
          <w:lang w:val="en-US" w:eastAsia="ja-JP"/>
        </w:rPr>
        <w:t xml:space="preserve"> Support RRC inactive and idle mode positioning for at least DL RAT-dependent positioning methods. </w:t>
      </w:r>
    </w:p>
    <w:p w14:paraId="03179764" w14:textId="7D3A1784" w:rsidR="004030D8" w:rsidRPr="004030D8" w:rsidRDefault="004030D8" w:rsidP="004030D8">
      <w:pPr>
        <w:rPr>
          <w:lang w:val="en-US" w:eastAsia="ja-JP"/>
        </w:rPr>
      </w:pPr>
      <w:r w:rsidRPr="004030D8">
        <w:rPr>
          <w:b/>
          <w:bCs/>
          <w:lang w:val="en-US" w:eastAsia="ja-JP"/>
        </w:rPr>
        <w:t>Proposal 2:</w:t>
      </w:r>
      <w:r>
        <w:rPr>
          <w:lang w:val="en-US" w:eastAsia="ja-JP"/>
        </w:rPr>
        <w:t xml:space="preserve"> RAN1 to study if/how UL or DL+UL RAT-dependent positioning methods could also be supported in RRC inactive and idle modes. </w:t>
      </w:r>
    </w:p>
    <w:p w14:paraId="3DF78314" w14:textId="1409DAF5" w:rsidR="00D82B94" w:rsidRDefault="00D82B94" w:rsidP="00D82B94">
      <w:pPr>
        <w:pStyle w:val="Heading2"/>
        <w:rPr>
          <w:lang w:val="en-US" w:eastAsia="ja-JP"/>
        </w:rPr>
      </w:pPr>
      <w:r>
        <w:rPr>
          <w:lang w:val="en-US" w:eastAsia="ja-JP"/>
        </w:rPr>
        <w:lastRenderedPageBreak/>
        <w:t xml:space="preserve">Transmit Power Control </w:t>
      </w:r>
    </w:p>
    <w:p w14:paraId="73DABA12" w14:textId="77777777" w:rsidR="00494A9C" w:rsidRPr="00660A98" w:rsidRDefault="00494A9C" w:rsidP="6D6420F2">
      <w:pPr>
        <w:jc w:val="both"/>
        <w:rPr>
          <w:lang w:val="en-US" w:eastAsia="zh-CN"/>
        </w:rPr>
      </w:pPr>
      <w:r w:rsidRPr="6D6420F2">
        <w:rPr>
          <w:lang w:val="en-US" w:eastAsia="ja-JP"/>
        </w:rPr>
        <w:t xml:space="preserve">Rel-16 NR positioning </w:t>
      </w:r>
      <w:r w:rsidRPr="6D6420F2">
        <w:rPr>
          <w:lang w:val="en-US" w:eastAsia="zh-CN"/>
        </w:rPr>
        <w:t xml:space="preserve">supports that a UE is configured with </w:t>
      </w:r>
      <w:proofErr w:type="spellStart"/>
      <w:r w:rsidRPr="6D6420F2">
        <w:rPr>
          <w:lang w:val="en-US" w:eastAsia="zh-CN"/>
        </w:rPr>
        <w:t>spatialRelationInfo</w:t>
      </w:r>
      <w:proofErr w:type="spellEnd"/>
      <w:r w:rsidRPr="6D6420F2">
        <w:rPr>
          <w:lang w:val="en-US" w:eastAsia="zh-CN"/>
        </w:rPr>
        <w:t xml:space="preserve"> and </w:t>
      </w:r>
      <w:proofErr w:type="spellStart"/>
      <w:r w:rsidRPr="6D6420F2">
        <w:rPr>
          <w:lang w:val="en-US" w:eastAsia="zh-CN"/>
        </w:rPr>
        <w:t>pathlossRS</w:t>
      </w:r>
      <w:proofErr w:type="spellEnd"/>
      <w:r w:rsidRPr="6D6420F2">
        <w:rPr>
          <w:lang w:val="en-US" w:eastAsia="zh-CN"/>
        </w:rPr>
        <w:t xml:space="preserve"> reference RS from a </w:t>
      </w:r>
      <w:proofErr w:type="spellStart"/>
      <w:r w:rsidRPr="6D6420F2">
        <w:rPr>
          <w:lang w:val="en-US" w:eastAsia="zh-CN"/>
        </w:rPr>
        <w:t>neighbour</w:t>
      </w:r>
      <w:proofErr w:type="spellEnd"/>
      <w:r w:rsidRPr="6D6420F2">
        <w:rPr>
          <w:lang w:val="en-US" w:eastAsia="zh-CN"/>
        </w:rPr>
        <w:t xml:space="preserve"> cell, in order to increase the hearability of UL positioning method. However, there are still some limitations when determine transmit power of SRS for positioning towards a </w:t>
      </w:r>
      <w:proofErr w:type="spellStart"/>
      <w:r w:rsidRPr="6D6420F2">
        <w:rPr>
          <w:lang w:val="en-US" w:eastAsia="zh-CN"/>
        </w:rPr>
        <w:t>neighbour</w:t>
      </w:r>
      <w:proofErr w:type="spellEnd"/>
      <w:r w:rsidRPr="6D6420F2">
        <w:rPr>
          <w:lang w:val="en-US" w:eastAsia="zh-CN"/>
        </w:rPr>
        <w:t xml:space="preserve"> gNB/TRP/RP.</w:t>
      </w:r>
    </w:p>
    <w:p w14:paraId="29212C77" w14:textId="77777777" w:rsidR="00494A9C" w:rsidRPr="00660A98" w:rsidRDefault="00494A9C" w:rsidP="00494A9C">
      <w:pPr>
        <w:pStyle w:val="ListParagraph"/>
        <w:numPr>
          <w:ilvl w:val="0"/>
          <w:numId w:val="32"/>
        </w:numPr>
        <w:spacing w:after="180"/>
        <w:contextualSpacing w:val="0"/>
        <w:jc w:val="both"/>
        <w:rPr>
          <w:sz w:val="20"/>
          <w:szCs w:val="20"/>
          <w:lang w:val="en-US" w:eastAsia="ja-JP"/>
        </w:rPr>
      </w:pPr>
      <w:r w:rsidRPr="6D6420F2">
        <w:rPr>
          <w:sz w:val="20"/>
          <w:szCs w:val="20"/>
          <w:lang w:val="en-US"/>
        </w:rPr>
        <w:t xml:space="preserve">Power control parameters are common for </w:t>
      </w:r>
      <w:proofErr w:type="gramStart"/>
      <w:r w:rsidRPr="6D6420F2">
        <w:rPr>
          <w:sz w:val="20"/>
          <w:szCs w:val="20"/>
          <w:lang w:val="en-US"/>
        </w:rPr>
        <w:t>a</w:t>
      </w:r>
      <w:proofErr w:type="gramEnd"/>
      <w:r w:rsidRPr="6D6420F2">
        <w:rPr>
          <w:sz w:val="20"/>
          <w:szCs w:val="20"/>
          <w:lang w:val="en-US"/>
        </w:rPr>
        <w:t xml:space="preserve"> SRS resource set</w:t>
      </w:r>
    </w:p>
    <w:p w14:paraId="78B3A8AB" w14:textId="77777777" w:rsidR="00494A9C" w:rsidRPr="00660A98" w:rsidRDefault="00494A9C" w:rsidP="00494A9C">
      <w:pPr>
        <w:pStyle w:val="ListParagraph"/>
        <w:spacing w:after="180"/>
        <w:contextualSpacing w:val="0"/>
        <w:jc w:val="both"/>
        <w:rPr>
          <w:sz w:val="20"/>
          <w:szCs w:val="20"/>
          <w:lang w:val="en-US" w:eastAsia="ja-JP"/>
        </w:rPr>
      </w:pPr>
      <w:r w:rsidRPr="6D6420F2">
        <w:rPr>
          <w:sz w:val="20"/>
          <w:szCs w:val="20"/>
          <w:lang w:val="en-US"/>
        </w:rPr>
        <w:t xml:space="preserve">In NR, Power control parameters (including, P0, alpha, pathloss RS) are configured per SRS resource set. Whereas, Rel-16 NR positioning allows </w:t>
      </w:r>
      <w:proofErr w:type="spellStart"/>
      <w:r w:rsidRPr="6D6420F2">
        <w:rPr>
          <w:sz w:val="20"/>
          <w:szCs w:val="20"/>
          <w:lang w:val="en-US"/>
        </w:rPr>
        <w:t>SpatialRelationInfo</w:t>
      </w:r>
      <w:proofErr w:type="spellEnd"/>
      <w:r w:rsidRPr="6D6420F2">
        <w:rPr>
          <w:sz w:val="20"/>
          <w:szCs w:val="20"/>
          <w:lang w:val="en-US"/>
        </w:rPr>
        <w:t xml:space="preserve"> to be configured per SRS-resource. So, within one SRS-resource-Set a UE can sweep across beams for multiple cells. But, controlling the power to multiple neighbor cells in different SRS resources is not allowed, as power control parameters are common per SRS resource set.</w:t>
      </w:r>
    </w:p>
    <w:p w14:paraId="7DA75C33" w14:textId="15F9101A" w:rsidR="00494A9C" w:rsidRPr="00660A98" w:rsidRDefault="002C43E4" w:rsidP="00494A9C">
      <w:pPr>
        <w:pStyle w:val="ListParagraph"/>
        <w:numPr>
          <w:ilvl w:val="0"/>
          <w:numId w:val="32"/>
        </w:numPr>
        <w:spacing w:after="180"/>
        <w:contextualSpacing w:val="0"/>
        <w:jc w:val="both"/>
        <w:rPr>
          <w:sz w:val="20"/>
          <w:szCs w:val="20"/>
          <w:lang w:val="en-US" w:eastAsia="ja-JP"/>
        </w:rPr>
      </w:pPr>
      <w:r>
        <w:rPr>
          <w:sz w:val="20"/>
          <w:szCs w:val="20"/>
          <w:lang w:val="en-US"/>
        </w:rPr>
        <w:t xml:space="preserve">Lack of </w:t>
      </w:r>
      <w:r w:rsidR="00494A9C" w:rsidRPr="6D6420F2">
        <w:rPr>
          <w:sz w:val="20"/>
          <w:szCs w:val="20"/>
          <w:lang w:val="en-US"/>
        </w:rPr>
        <w:t xml:space="preserve">TPC </w:t>
      </w:r>
      <w:r>
        <w:rPr>
          <w:sz w:val="20"/>
          <w:szCs w:val="20"/>
          <w:lang w:val="en-US"/>
        </w:rPr>
        <w:t>information at</w:t>
      </w:r>
      <w:r w:rsidR="00494A9C" w:rsidRPr="6D6420F2">
        <w:rPr>
          <w:sz w:val="20"/>
          <w:szCs w:val="20"/>
          <w:lang w:val="en-US"/>
        </w:rPr>
        <w:t xml:space="preserve"> serving gNB</w:t>
      </w:r>
    </w:p>
    <w:p w14:paraId="18891E85" w14:textId="0EEB85EC" w:rsidR="00494A9C" w:rsidRPr="00660A98" w:rsidRDefault="002C43E4" w:rsidP="6D6420F2">
      <w:pPr>
        <w:pStyle w:val="ListParagraph"/>
        <w:spacing w:after="180"/>
        <w:contextualSpacing w:val="0"/>
        <w:jc w:val="both"/>
        <w:rPr>
          <w:sz w:val="20"/>
          <w:szCs w:val="20"/>
          <w:lang w:val="en-US"/>
        </w:rPr>
      </w:pPr>
      <w:r>
        <w:rPr>
          <w:sz w:val="20"/>
          <w:szCs w:val="20"/>
          <w:lang w:val="en-US"/>
        </w:rPr>
        <w:t>T</w:t>
      </w:r>
      <w:r w:rsidR="00494A9C" w:rsidRPr="6D6420F2">
        <w:rPr>
          <w:sz w:val="20"/>
          <w:szCs w:val="20"/>
          <w:lang w:val="en-US"/>
        </w:rPr>
        <w:t xml:space="preserve">he power control parameters for SRS are configured by serving gNB via RRC </w:t>
      </w:r>
      <w:proofErr w:type="spellStart"/>
      <w:r w:rsidR="00494A9C" w:rsidRPr="6D6420F2">
        <w:rPr>
          <w:sz w:val="20"/>
          <w:szCs w:val="20"/>
          <w:lang w:val="en-US"/>
        </w:rPr>
        <w:t>signalling</w:t>
      </w:r>
      <w:proofErr w:type="spellEnd"/>
      <w:r w:rsidR="00494A9C" w:rsidRPr="6D6420F2">
        <w:rPr>
          <w:sz w:val="20"/>
          <w:szCs w:val="20"/>
          <w:lang w:val="en-US"/>
        </w:rPr>
        <w:t xml:space="preserve"> in current Rel15/Rel16 SRS framework. Without any knowledge of SRS’s target gNB/TRP, the serving gNB is not able to assign suitable power control parameters. Arbitrary UL Tx power adjustment may result in lack of coverage (not able to reach target cell) or exceeding interference.</w:t>
      </w:r>
    </w:p>
    <w:p w14:paraId="669FFBE2" w14:textId="60418394" w:rsidR="00D82B94" w:rsidRDefault="00494A9C" w:rsidP="00CD4001">
      <w:pPr>
        <w:jc w:val="both"/>
        <w:rPr>
          <w:lang w:val="en-US" w:eastAsia="ja-JP"/>
        </w:rPr>
      </w:pPr>
      <w:r w:rsidRPr="00CD4001">
        <w:rPr>
          <w:b/>
          <w:bCs/>
          <w:lang w:val="en-US" w:eastAsia="ja-JP"/>
        </w:rPr>
        <w:t xml:space="preserve">Proposal </w:t>
      </w:r>
      <w:r w:rsidR="00CD4001">
        <w:rPr>
          <w:b/>
          <w:bCs/>
          <w:lang w:val="en-US" w:eastAsia="ja-JP"/>
        </w:rPr>
        <w:t>3</w:t>
      </w:r>
      <w:r w:rsidRPr="6D6420F2">
        <w:rPr>
          <w:lang w:val="en-US" w:eastAsia="ja-JP"/>
        </w:rPr>
        <w:t>: RAN1 to study enhancements on transmit power control for UL positioning method.</w:t>
      </w:r>
    </w:p>
    <w:p w14:paraId="4BF4A941" w14:textId="3C2F8BD0" w:rsidR="00D82B94" w:rsidRDefault="00D82B94" w:rsidP="00D82B94">
      <w:pPr>
        <w:pStyle w:val="Heading2"/>
        <w:rPr>
          <w:lang w:val="en-US" w:eastAsia="ja-JP"/>
        </w:rPr>
      </w:pPr>
      <w:r>
        <w:rPr>
          <w:lang w:val="en-US" w:eastAsia="ja-JP"/>
        </w:rPr>
        <w:t>Complexity Reductions</w:t>
      </w:r>
    </w:p>
    <w:p w14:paraId="0F7B4DA7" w14:textId="77777777" w:rsidR="00EE62C5" w:rsidRPr="0051518C" w:rsidRDefault="00EE62C5" w:rsidP="00EE62C5">
      <w:pPr>
        <w:rPr>
          <w:lang w:val="en-US"/>
        </w:rPr>
      </w:pPr>
      <w:r w:rsidRPr="0051518C">
        <w:rPr>
          <w:lang w:val="en-US"/>
        </w:rPr>
        <w:t xml:space="preserve">RAN1 has agreed to introduce DL PRS resource sets in part to facilitate beam sweeping of the PRS for operation in FR2. Positioning at mmWave frequencies can be quite attractive due to the large BW that is available for PRS transmission. However, the measurement overhead for FR2 may be quite high. For </w:t>
      </w:r>
      <w:proofErr w:type="gramStart"/>
      <w:r w:rsidRPr="0051518C">
        <w:rPr>
          <w:lang w:val="en-US"/>
        </w:rPr>
        <w:t>example</w:t>
      </w:r>
      <w:proofErr w:type="gramEnd"/>
      <w:r w:rsidRPr="0051518C">
        <w:rPr>
          <w:lang w:val="en-US"/>
        </w:rPr>
        <w:t xml:space="preserve"> if the UE needs to measure 8 cells and the PRS is sent in 8 beams from each cell then the UE may need to measure up to 64 PRS. In addition, if the UE needs to perform RX beam sweeping on some of the cells it will require even more PRS measurements. Ideally a UE would only need to measure a subset of DL PRS resources within one DL PRS resource set. This is only possible if the UE (and optionally the network) knows </w:t>
      </w:r>
      <w:proofErr w:type="spellStart"/>
      <w:r w:rsidRPr="0051518C">
        <w:rPr>
          <w:lang w:val="en-US"/>
        </w:rPr>
        <w:t>apriori</w:t>
      </w:r>
      <w:proofErr w:type="spellEnd"/>
      <w:r w:rsidRPr="0051518C">
        <w:rPr>
          <w:lang w:val="en-US"/>
        </w:rPr>
        <w:t xml:space="preserve"> which beams the UE should select to measure the DL PRS on. </w:t>
      </w:r>
    </w:p>
    <w:p w14:paraId="085EB2D9" w14:textId="1D66CC8E" w:rsidR="00EE62C5" w:rsidRPr="0051518C" w:rsidRDefault="00EE62C5" w:rsidP="00EE62C5">
      <w:pPr>
        <w:rPr>
          <w:lang w:val="en-US"/>
        </w:rPr>
      </w:pPr>
      <w:r w:rsidRPr="0051518C">
        <w:rPr>
          <w:b/>
          <w:lang w:val="en-US"/>
        </w:rPr>
        <w:t xml:space="preserve">Observation </w:t>
      </w:r>
      <w:r w:rsidR="00CD4001">
        <w:rPr>
          <w:b/>
          <w:lang w:val="en-US"/>
        </w:rPr>
        <w:t>2</w:t>
      </w:r>
      <w:r w:rsidRPr="0051518C">
        <w:rPr>
          <w:b/>
          <w:lang w:val="en-US"/>
        </w:rPr>
        <w:t>:</w:t>
      </w:r>
      <w:r w:rsidRPr="0051518C">
        <w:rPr>
          <w:lang w:val="en-US"/>
        </w:rPr>
        <w:t xml:space="preserve"> The measurement overhead for DL PRS reception at FR2 may be quite high, </w:t>
      </w:r>
      <w:proofErr w:type="gramStart"/>
      <w:r w:rsidRPr="0051518C">
        <w:rPr>
          <w:lang w:val="en-US"/>
        </w:rPr>
        <w:t>in particular when</w:t>
      </w:r>
      <w:proofErr w:type="gramEnd"/>
      <w:r w:rsidRPr="0051518C">
        <w:rPr>
          <w:lang w:val="en-US"/>
        </w:rPr>
        <w:t xml:space="preserve"> UE RX beam sweeping is needed. </w:t>
      </w:r>
    </w:p>
    <w:p w14:paraId="33FFE4A2" w14:textId="2F605978" w:rsidR="00EE62C5" w:rsidRPr="0051518C" w:rsidRDefault="00EE62C5" w:rsidP="00EE62C5">
      <w:pPr>
        <w:rPr>
          <w:lang w:val="en-US"/>
        </w:rPr>
      </w:pPr>
      <w:r w:rsidRPr="0051518C">
        <w:rPr>
          <w:b/>
          <w:lang w:val="en-US"/>
        </w:rPr>
        <w:t xml:space="preserve">Observation </w:t>
      </w:r>
      <w:r w:rsidR="00CD4001">
        <w:rPr>
          <w:b/>
          <w:lang w:val="en-US"/>
        </w:rPr>
        <w:t>3</w:t>
      </w:r>
      <w:r w:rsidRPr="0051518C">
        <w:rPr>
          <w:b/>
          <w:lang w:val="en-US"/>
        </w:rPr>
        <w:t xml:space="preserve">: </w:t>
      </w:r>
      <w:r w:rsidRPr="0051518C">
        <w:rPr>
          <w:lang w:val="en-US"/>
        </w:rPr>
        <w:t xml:space="preserve">Knowing </w:t>
      </w:r>
      <w:proofErr w:type="spellStart"/>
      <w:r w:rsidRPr="0051518C">
        <w:rPr>
          <w:lang w:val="en-US"/>
        </w:rPr>
        <w:t>apriori</w:t>
      </w:r>
      <w:proofErr w:type="spellEnd"/>
      <w:r w:rsidRPr="0051518C">
        <w:rPr>
          <w:lang w:val="en-US"/>
        </w:rPr>
        <w:t xml:space="preserve"> which DL PRS resources (i.e., beams) the UE should measure within a DL PRS resource set would be beneficial from a measurement overhead point of view. </w:t>
      </w:r>
    </w:p>
    <w:p w14:paraId="7AF2DE5C" w14:textId="036F9718" w:rsidR="00EE62C5" w:rsidRPr="0051518C" w:rsidRDefault="00EE62C5" w:rsidP="00EE62C5">
      <w:pPr>
        <w:rPr>
          <w:lang w:val="en-US"/>
        </w:rPr>
      </w:pPr>
      <w:r w:rsidRPr="0051518C">
        <w:rPr>
          <w:lang w:val="en-US"/>
        </w:rPr>
        <w:t xml:space="preserve">One solution that </w:t>
      </w:r>
      <w:r>
        <w:rPr>
          <w:lang w:val="en-US"/>
        </w:rPr>
        <w:t>was standardized in Rel-16</w:t>
      </w:r>
      <w:r w:rsidRPr="0051518C">
        <w:rPr>
          <w:lang w:val="en-US"/>
        </w:rPr>
        <w:t xml:space="preserve"> is the use of QCL information to neighbor cells. However, the UE may not always have QCL information to all the cell it wishes to measure the PRS from</w:t>
      </w:r>
      <w:r>
        <w:rPr>
          <w:lang w:val="en-US"/>
        </w:rPr>
        <w:t xml:space="preserve"> and how the UE would report the </w:t>
      </w:r>
      <w:proofErr w:type="spellStart"/>
      <w:r>
        <w:rPr>
          <w:lang w:val="en-US"/>
        </w:rPr>
        <w:t>apporiate</w:t>
      </w:r>
      <w:proofErr w:type="spellEnd"/>
      <w:r>
        <w:rPr>
          <w:lang w:val="en-US"/>
        </w:rPr>
        <w:t xml:space="preserve"> information to LMF/serving gNB is not fully clear</w:t>
      </w:r>
      <w:r w:rsidRPr="0051518C">
        <w:rPr>
          <w:lang w:val="en-US"/>
        </w:rPr>
        <w:t xml:space="preserve">. </w:t>
      </w:r>
      <w:r>
        <w:rPr>
          <w:lang w:val="en-US"/>
        </w:rPr>
        <w:t xml:space="preserve">In addition, it is quite possible </w:t>
      </w:r>
      <w:r w:rsidRPr="0051518C">
        <w:rPr>
          <w:lang w:val="en-US"/>
        </w:rPr>
        <w:t xml:space="preserve">the number of cells which the UE will measure, for DL-TDOA for example, is higher than the number of cells that the UE is measuring for mobility purposes. This means the UE either needs additional configurations prior to </w:t>
      </w:r>
      <w:r>
        <w:rPr>
          <w:lang w:val="en-US"/>
        </w:rPr>
        <w:t xml:space="preserve">DL </w:t>
      </w:r>
      <w:r w:rsidRPr="0051518C">
        <w:rPr>
          <w:lang w:val="en-US"/>
        </w:rPr>
        <w:t xml:space="preserve">PRS measurement which increase cost at the UE </w:t>
      </w:r>
      <w:proofErr w:type="gramStart"/>
      <w:r w:rsidRPr="0051518C">
        <w:rPr>
          <w:lang w:val="en-US"/>
        </w:rPr>
        <w:t>side</w:t>
      </w:r>
      <w:proofErr w:type="gramEnd"/>
      <w:r w:rsidRPr="0051518C">
        <w:rPr>
          <w:lang w:val="en-US"/>
        </w:rPr>
        <w:t xml:space="preserve"> or the UE will not have sufficient QCL information for all the cells</w:t>
      </w:r>
      <w:r>
        <w:rPr>
          <w:lang w:val="en-US"/>
        </w:rPr>
        <w:t xml:space="preserve"> in order to determine the correct DL PRS beams to measure</w:t>
      </w:r>
      <w:r w:rsidRPr="0051518C">
        <w:rPr>
          <w:lang w:val="en-US"/>
        </w:rPr>
        <w:t>.</w:t>
      </w:r>
    </w:p>
    <w:p w14:paraId="19D15A20" w14:textId="431343F7" w:rsidR="00EE62C5" w:rsidRDefault="00EE62C5" w:rsidP="00EE62C5">
      <w:pPr>
        <w:rPr>
          <w:lang w:val="en-US"/>
        </w:rPr>
      </w:pPr>
      <w:r w:rsidRPr="0051518C">
        <w:rPr>
          <w:b/>
          <w:lang w:val="en-US"/>
        </w:rPr>
        <w:t xml:space="preserve">Observation </w:t>
      </w:r>
      <w:r w:rsidR="00CD4001">
        <w:rPr>
          <w:b/>
          <w:lang w:val="en-US"/>
        </w:rPr>
        <w:t>4</w:t>
      </w:r>
      <w:r w:rsidRPr="0051518C">
        <w:rPr>
          <w:b/>
          <w:lang w:val="en-US"/>
        </w:rPr>
        <w:t>:</w:t>
      </w:r>
      <w:r w:rsidRPr="0051518C">
        <w:rPr>
          <w:lang w:val="en-US"/>
        </w:rPr>
        <w:t xml:space="preserve"> QCL information alone is not </w:t>
      </w:r>
      <w:proofErr w:type="gramStart"/>
      <w:r w:rsidRPr="0051518C">
        <w:rPr>
          <w:lang w:val="en-US"/>
        </w:rPr>
        <w:t>sufficient</w:t>
      </w:r>
      <w:proofErr w:type="gramEnd"/>
      <w:r w:rsidRPr="0051518C">
        <w:rPr>
          <w:lang w:val="en-US"/>
        </w:rPr>
        <w:t xml:space="preserve"> to help reduce the DL PRS measurement overhead.</w:t>
      </w:r>
    </w:p>
    <w:p w14:paraId="197779CE" w14:textId="5BAC0856" w:rsidR="00EE62C5" w:rsidRDefault="00EE62C5" w:rsidP="00EE62C5">
      <w:pPr>
        <w:rPr>
          <w:lang w:val="en-US" w:eastAsia="ja-JP"/>
        </w:rPr>
      </w:pPr>
      <w:r w:rsidRPr="00CD4001">
        <w:rPr>
          <w:b/>
          <w:bCs/>
          <w:lang w:val="en-US"/>
        </w:rPr>
        <w:t xml:space="preserve">Proposal </w:t>
      </w:r>
      <w:r w:rsidR="00CD4001">
        <w:rPr>
          <w:b/>
          <w:bCs/>
          <w:lang w:val="en-US"/>
        </w:rPr>
        <w:t>4</w:t>
      </w:r>
      <w:r>
        <w:rPr>
          <w:lang w:val="en-US"/>
        </w:rPr>
        <w:t>: RAN1 to study complexity reductions for RAT-</w:t>
      </w:r>
      <w:proofErr w:type="spellStart"/>
      <w:r>
        <w:rPr>
          <w:lang w:val="en-US"/>
        </w:rPr>
        <w:t>depedenet</w:t>
      </w:r>
      <w:proofErr w:type="spellEnd"/>
      <w:r>
        <w:rPr>
          <w:lang w:val="en-US"/>
        </w:rPr>
        <w:t xml:space="preserve"> positioning </w:t>
      </w:r>
      <w:proofErr w:type="spellStart"/>
      <w:r>
        <w:rPr>
          <w:lang w:val="en-US"/>
        </w:rPr>
        <w:t>techinuqes</w:t>
      </w:r>
      <w:proofErr w:type="spellEnd"/>
      <w:r>
        <w:rPr>
          <w:lang w:val="en-US"/>
        </w:rPr>
        <w:t xml:space="preserve"> with a focus on FR2 operation.</w:t>
      </w:r>
    </w:p>
    <w:p w14:paraId="08AFA07D" w14:textId="014C2B18" w:rsidR="00555C30" w:rsidRDefault="00555C30" w:rsidP="00555C30">
      <w:pPr>
        <w:pStyle w:val="Heading2"/>
        <w:rPr>
          <w:lang w:val="en-US" w:eastAsia="ja-JP"/>
        </w:rPr>
      </w:pPr>
      <w:r>
        <w:rPr>
          <w:lang w:val="en-US" w:eastAsia="ja-JP"/>
        </w:rPr>
        <w:t>Quality Metric Improvements</w:t>
      </w:r>
    </w:p>
    <w:p w14:paraId="4A4BC10A" w14:textId="3EBCC408" w:rsidR="74ADE966" w:rsidRPr="00CD4001" w:rsidRDefault="74ADE966">
      <w:pPr>
        <w:rPr>
          <w:sz w:val="18"/>
          <w:szCs w:val="18"/>
        </w:rPr>
      </w:pPr>
      <w:r w:rsidRPr="00CD4001">
        <w:rPr>
          <w:rFonts w:eastAsia="Times New Roman"/>
          <w:lang w:val="en-US"/>
        </w:rPr>
        <w:t xml:space="preserve">In Rel. 16 reporting of quality metrics for angle-based measurements is supported. More advanced quality metrics like, e.g., a covariance matrix for reporting the correlated errors of azimuth and zenith angle measurements had been discussed but not agreed for Rel. 16. Reporting of quality metrics can improve the accuracy of position estimation in the LMF. Simple quality metrics may be </w:t>
      </w:r>
      <w:proofErr w:type="gramStart"/>
      <w:r w:rsidRPr="00CD4001">
        <w:rPr>
          <w:rFonts w:eastAsia="Times New Roman"/>
          <w:lang w:val="en-US"/>
        </w:rPr>
        <w:t>sufficient</w:t>
      </w:r>
      <w:proofErr w:type="gramEnd"/>
      <w:r w:rsidRPr="00CD4001">
        <w:rPr>
          <w:rFonts w:eastAsia="Times New Roman"/>
          <w:lang w:val="en-US"/>
        </w:rPr>
        <w:t xml:space="preserve"> for ordering measurements of the same type according to the size of their expected measurement error. More advanced reporting mechanisms may be needed for comparing the measurement quality and the impact of the measurement error on the position estimate when different types of measurements like, for example, time and angle measurements are involved. This is the case when hybrid position estimation methods are used that combine both types of measurements for improving positioning accuracy and reliability.</w:t>
      </w:r>
    </w:p>
    <w:p w14:paraId="3798BAEE" w14:textId="4048F1DF" w:rsidR="74ADE966" w:rsidRPr="00CD4001" w:rsidRDefault="74ADE966" w:rsidP="28A0B576">
      <w:pPr>
        <w:rPr>
          <w:rFonts w:eastAsia="Times New Roman"/>
          <w:lang w:val="en-US"/>
        </w:rPr>
      </w:pPr>
      <w:r w:rsidRPr="00CD4001">
        <w:rPr>
          <w:rFonts w:eastAsia="Times New Roman"/>
          <w:b/>
          <w:bCs/>
          <w:lang w:val="en-US"/>
        </w:rPr>
        <w:lastRenderedPageBreak/>
        <w:t xml:space="preserve">Observation </w:t>
      </w:r>
      <w:r w:rsidR="00CD4001" w:rsidRPr="00CD4001">
        <w:rPr>
          <w:rFonts w:eastAsia="Times New Roman"/>
          <w:b/>
          <w:bCs/>
          <w:lang w:val="en-US"/>
        </w:rPr>
        <w:t>5</w:t>
      </w:r>
      <w:r w:rsidRPr="00CD4001">
        <w:rPr>
          <w:rFonts w:eastAsia="Times New Roman"/>
          <w:lang w:val="en-US"/>
        </w:rPr>
        <w:t xml:space="preserve">: More advanced mechanisms for measurement quality reporting than </w:t>
      </w:r>
      <w:r w:rsidR="3BA5BF66" w:rsidRPr="00CD4001">
        <w:rPr>
          <w:rFonts w:eastAsia="Times New Roman"/>
          <w:lang w:val="en-US"/>
        </w:rPr>
        <w:t>supported i</w:t>
      </w:r>
      <w:r w:rsidRPr="00CD4001">
        <w:rPr>
          <w:rFonts w:eastAsia="Times New Roman"/>
          <w:lang w:val="en-US"/>
        </w:rPr>
        <w:t>n Rel. 16 may be required for improving position</w:t>
      </w:r>
      <w:r w:rsidR="233C9985" w:rsidRPr="00CD4001">
        <w:rPr>
          <w:rFonts w:eastAsia="Times New Roman"/>
          <w:lang w:val="en-US"/>
        </w:rPr>
        <w:t xml:space="preserve"> estimation</w:t>
      </w:r>
      <w:r w:rsidRPr="00CD4001">
        <w:rPr>
          <w:rFonts w:eastAsia="Times New Roman"/>
          <w:lang w:val="en-US"/>
        </w:rPr>
        <w:t xml:space="preserve"> performance and meet</w:t>
      </w:r>
      <w:r w:rsidR="38CC3EAB" w:rsidRPr="00CD4001">
        <w:rPr>
          <w:rFonts w:eastAsia="Times New Roman"/>
          <w:lang w:val="en-US"/>
        </w:rPr>
        <w:t>ing</w:t>
      </w:r>
      <w:r w:rsidRPr="00CD4001">
        <w:rPr>
          <w:rFonts w:eastAsia="Times New Roman"/>
          <w:lang w:val="en-US"/>
        </w:rPr>
        <w:t xml:space="preserve"> the requirements of advanced use cases.</w:t>
      </w:r>
    </w:p>
    <w:p w14:paraId="1D8BA350" w14:textId="3BBC4DEB" w:rsidR="74ADE966" w:rsidRPr="00CD4001" w:rsidRDefault="74ADE966" w:rsidP="28A0B576">
      <w:pPr>
        <w:rPr>
          <w:sz w:val="18"/>
          <w:szCs w:val="18"/>
        </w:rPr>
      </w:pPr>
      <w:r w:rsidRPr="00CD4001">
        <w:rPr>
          <w:rFonts w:eastAsia="Times New Roman"/>
          <w:b/>
          <w:bCs/>
          <w:lang w:val="en-US"/>
        </w:rPr>
        <w:t xml:space="preserve">Proposal </w:t>
      </w:r>
      <w:r w:rsidR="00CD4001">
        <w:rPr>
          <w:rFonts w:eastAsia="Times New Roman"/>
          <w:b/>
          <w:bCs/>
          <w:lang w:val="en-US"/>
        </w:rPr>
        <w:t>5</w:t>
      </w:r>
      <w:r w:rsidRPr="00CD4001">
        <w:rPr>
          <w:rFonts w:eastAsia="Times New Roman"/>
          <w:lang w:val="en-US"/>
        </w:rPr>
        <w:t xml:space="preserve">: RAN1 to study mechanisms for making the LMF aware of further details of the error characteristics of positioning related measurements including potential statistical correlations between </w:t>
      </w:r>
      <w:r w:rsidR="0C8FD75C" w:rsidRPr="00CD4001">
        <w:rPr>
          <w:rFonts w:eastAsia="Times New Roman"/>
          <w:lang w:val="en-US"/>
        </w:rPr>
        <w:t xml:space="preserve">angle </w:t>
      </w:r>
      <w:r w:rsidRPr="00CD4001">
        <w:rPr>
          <w:rFonts w:eastAsia="Times New Roman"/>
          <w:lang w:val="en-US"/>
        </w:rPr>
        <w:t>measurement errors.</w:t>
      </w:r>
    </w:p>
    <w:p w14:paraId="621DECFE" w14:textId="1C7DBD48" w:rsidR="009B4E87" w:rsidRPr="009B4E87" w:rsidRDefault="009B4E87" w:rsidP="009B4E87">
      <w:pPr>
        <w:pStyle w:val="Heading2"/>
        <w:rPr>
          <w:lang w:val="en-US" w:eastAsia="ja-JP"/>
        </w:rPr>
      </w:pPr>
      <w:r w:rsidRPr="3FEF5481">
        <w:rPr>
          <w:lang w:val="en-US" w:eastAsia="ja-JP"/>
        </w:rPr>
        <w:t>NLOS Errors</w:t>
      </w:r>
    </w:p>
    <w:p w14:paraId="2300F1FA" w14:textId="54307713" w:rsidR="00D82B94" w:rsidRDefault="00973AC0" w:rsidP="00D82B94">
      <w:pPr>
        <w:rPr>
          <w:lang w:val="en-US" w:eastAsia="ja-JP"/>
        </w:rPr>
      </w:pPr>
      <w:r>
        <w:rPr>
          <w:lang w:val="en-US" w:eastAsia="ja-JP"/>
        </w:rPr>
        <w:t>A</w:t>
      </w:r>
      <w:r w:rsidR="00F7639A">
        <w:rPr>
          <w:lang w:val="en-US" w:eastAsia="ja-JP"/>
        </w:rPr>
        <w:t xml:space="preserve"> potential enhancement for Rel-17 positioning is to enable capabilities at either or both network and device side to detect and correct positioning errors arising due to non-line-of-sight (NLOS) or attenuated LOS (ALOS). To that end, the gNB/TRP/LMF/LS and/or UE should be able to distinguish between NLOS and ALOS states and apply correction algorithms according to the detected state. The sta</w:t>
      </w:r>
      <w:r>
        <w:rPr>
          <w:lang w:val="en-US" w:eastAsia="ja-JP"/>
        </w:rPr>
        <w:t>te (NLOS/ALOS) statistics</w:t>
      </w:r>
      <w:r w:rsidR="00F7639A">
        <w:rPr>
          <w:lang w:val="en-US" w:eastAsia="ja-JP"/>
        </w:rPr>
        <w:t xml:space="preserve"> </w:t>
      </w:r>
      <w:r>
        <w:rPr>
          <w:lang w:val="en-US" w:eastAsia="ja-JP"/>
        </w:rPr>
        <w:t>are</w:t>
      </w:r>
      <w:r w:rsidR="00F7639A">
        <w:rPr>
          <w:lang w:val="en-US" w:eastAsia="ja-JP"/>
        </w:rPr>
        <w:t xml:space="preserve"> either reported by the UE or </w:t>
      </w:r>
      <w:r>
        <w:rPr>
          <w:lang w:val="en-US" w:eastAsia="ja-JP"/>
        </w:rPr>
        <w:t xml:space="preserve">estimated by the network using specific feedback from the UE regarding the channel impulse response (CIR) statistics. </w:t>
      </w:r>
    </w:p>
    <w:p w14:paraId="6254F65B" w14:textId="4EB426D7" w:rsidR="00B11C85" w:rsidRDefault="00B11C85" w:rsidP="00D82B94">
      <w:pPr>
        <w:rPr>
          <w:lang w:val="en-US" w:eastAsia="ja-JP"/>
        </w:rPr>
      </w:pPr>
      <w:r w:rsidRPr="00CD4001">
        <w:rPr>
          <w:b/>
          <w:bCs/>
          <w:lang w:val="en-US" w:eastAsia="ja-JP"/>
        </w:rPr>
        <w:t xml:space="preserve">Proposal </w:t>
      </w:r>
      <w:r w:rsidR="00CD4001">
        <w:rPr>
          <w:b/>
          <w:bCs/>
          <w:lang w:val="en-US" w:eastAsia="ja-JP"/>
        </w:rPr>
        <w:t>6</w:t>
      </w:r>
      <w:r>
        <w:rPr>
          <w:lang w:val="en-US" w:eastAsia="ja-JP"/>
        </w:rPr>
        <w:t xml:space="preserve">: </w:t>
      </w:r>
      <w:r>
        <w:t>RAN1 to study NLOS and ALOS identification and reporting.</w:t>
      </w:r>
    </w:p>
    <w:p w14:paraId="640E3AE0" w14:textId="4924434C" w:rsidR="0067202C" w:rsidRDefault="00D82B94" w:rsidP="00ED2159">
      <w:pPr>
        <w:pStyle w:val="Heading2"/>
        <w:rPr>
          <w:lang w:val="en-US" w:eastAsia="ja-JP"/>
        </w:rPr>
      </w:pPr>
      <w:r>
        <w:rPr>
          <w:lang w:val="en-US" w:eastAsia="ja-JP"/>
        </w:rPr>
        <w:t>Dynamic PRS</w:t>
      </w:r>
    </w:p>
    <w:p w14:paraId="41D61B66" w14:textId="156DA170" w:rsidR="007C27A2" w:rsidRPr="005601A0" w:rsidRDefault="007A771C" w:rsidP="00CD4001">
      <w:pPr>
        <w:jc w:val="both"/>
        <w:rPr>
          <w:rFonts w:cs="Arial"/>
        </w:rPr>
      </w:pPr>
      <w:r w:rsidRPr="00CD4001">
        <w:rPr>
          <w:rStyle w:val="normaltextrun"/>
          <w:color w:val="000000" w:themeColor="text1"/>
        </w:rPr>
        <w:t>In FR2, the PRS might need to be transmitted in a beamformed fashion to compensate the higher path loss at higher carrier frequencies</w:t>
      </w:r>
      <w:r w:rsidR="005F5D7C" w:rsidRPr="00CD4001">
        <w:rPr>
          <w:rStyle w:val="normaltextrun"/>
          <w:color w:val="000000" w:themeColor="text1"/>
        </w:rPr>
        <w:t>.</w:t>
      </w:r>
      <w:r w:rsidR="007C27A2" w:rsidRPr="00CD4001">
        <w:rPr>
          <w:rStyle w:val="normaltextrun"/>
          <w:color w:val="000000" w:themeColor="text1"/>
        </w:rPr>
        <w:t xml:space="preserve"> As a result</w:t>
      </w:r>
      <w:r w:rsidR="10469032" w:rsidRPr="00CD4001">
        <w:rPr>
          <w:rStyle w:val="normaltextrun"/>
          <w:color w:val="000000" w:themeColor="text1"/>
        </w:rPr>
        <w:t>,</w:t>
      </w:r>
      <w:r w:rsidR="007C27A2" w:rsidRPr="00CD4001">
        <w:rPr>
          <w:rStyle w:val="normaltextrun"/>
          <w:color w:val="000000" w:themeColor="text1"/>
        </w:rPr>
        <w:t xml:space="preserve"> network needs to sweep</w:t>
      </w:r>
      <w:r w:rsidR="005F5D7C" w:rsidRPr="00CD4001">
        <w:rPr>
          <w:rStyle w:val="normaltextrun"/>
          <w:color w:val="000000" w:themeColor="text1"/>
        </w:rPr>
        <w:t xml:space="preserve"> </w:t>
      </w:r>
      <w:r w:rsidR="00FA1D89" w:rsidRPr="00CD4001">
        <w:rPr>
          <w:rStyle w:val="normaltextrun"/>
          <w:color w:val="000000" w:themeColor="text1"/>
        </w:rPr>
        <w:t>t</w:t>
      </w:r>
      <w:r w:rsidR="005F5D7C" w:rsidRPr="00CD4001">
        <w:rPr>
          <w:rStyle w:val="normaltextrun"/>
          <w:color w:val="000000" w:themeColor="text1"/>
        </w:rPr>
        <w:t xml:space="preserve">he PRS </w:t>
      </w:r>
      <w:r w:rsidR="00BC0A28" w:rsidRPr="00CD4001">
        <w:rPr>
          <w:rStyle w:val="normaltextrun"/>
          <w:color w:val="000000" w:themeColor="text1"/>
        </w:rPr>
        <w:t>broadcast</w:t>
      </w:r>
      <w:r w:rsidR="004434F5" w:rsidRPr="00CD4001">
        <w:rPr>
          <w:rStyle w:val="normaltextrun"/>
          <w:color w:val="000000" w:themeColor="text1"/>
        </w:rPr>
        <w:t xml:space="preserve"> manner</w:t>
      </w:r>
      <w:r w:rsidR="00BC0A28" w:rsidRPr="00CD4001">
        <w:rPr>
          <w:rStyle w:val="normaltextrun"/>
          <w:color w:val="000000" w:themeColor="text1"/>
        </w:rPr>
        <w:t xml:space="preserve"> </w:t>
      </w:r>
      <w:r w:rsidR="00FA1D89" w:rsidRPr="00CD4001">
        <w:rPr>
          <w:rStyle w:val="normaltextrun"/>
          <w:color w:val="000000" w:themeColor="text1"/>
        </w:rPr>
        <w:t xml:space="preserve">on all beams throughout the cells on the frequency layer which </w:t>
      </w:r>
      <w:r w:rsidR="007C27A2" w:rsidRPr="005601A0">
        <w:rPr>
          <w:rFonts w:cs="Arial"/>
        </w:rPr>
        <w:t>results in an inefficient use of the downlink resources</w:t>
      </w:r>
      <w:r w:rsidR="00FA1D89" w:rsidRPr="00CD4001">
        <w:rPr>
          <w:rFonts w:cs="Arial"/>
        </w:rPr>
        <w:t>.</w:t>
      </w:r>
      <w:r w:rsidR="007C27A2" w:rsidRPr="005601A0">
        <w:rPr>
          <w:rFonts w:cs="Arial"/>
        </w:rPr>
        <w:t xml:space="preserve"> </w:t>
      </w:r>
      <w:r w:rsidR="00FA1D89" w:rsidRPr="00CD4001">
        <w:rPr>
          <w:rFonts w:cs="Arial"/>
        </w:rPr>
        <w:t>As an example, n</w:t>
      </w:r>
      <w:r w:rsidR="007C27A2" w:rsidRPr="005601A0">
        <w:rPr>
          <w:rFonts w:cs="Arial"/>
        </w:rPr>
        <w:t xml:space="preserve">ot all beams are relevant </w:t>
      </w:r>
      <w:r w:rsidR="2CA79F06" w:rsidRPr="00CD4001">
        <w:rPr>
          <w:rFonts w:cs="Arial"/>
        </w:rPr>
        <w:t xml:space="preserve">for </w:t>
      </w:r>
      <w:r w:rsidR="007C27A2" w:rsidRPr="005601A0">
        <w:rPr>
          <w:rFonts w:cs="Arial"/>
        </w:rPr>
        <w:t xml:space="preserve">nor </w:t>
      </w:r>
      <w:r w:rsidR="70D95777" w:rsidRPr="00CD4001">
        <w:rPr>
          <w:rFonts w:cs="Arial"/>
        </w:rPr>
        <w:t xml:space="preserve">they are </w:t>
      </w:r>
      <w:r w:rsidR="007C27A2" w:rsidRPr="005601A0">
        <w:rPr>
          <w:rFonts w:cs="Arial"/>
        </w:rPr>
        <w:t xml:space="preserve">detectable by the respective UE or UEs for positioning measurements. </w:t>
      </w:r>
    </w:p>
    <w:p w14:paraId="785A1D7B" w14:textId="688A4C2F" w:rsidR="007A771C" w:rsidRPr="00CD4001" w:rsidRDefault="007A771C" w:rsidP="002F5D93">
      <w:pPr>
        <w:rPr>
          <w:rStyle w:val="normaltextrun"/>
          <w:color w:val="000000"/>
          <w:shd w:val="clear" w:color="auto" w:fill="FFFFFF"/>
        </w:rPr>
      </w:pPr>
      <w:r w:rsidRPr="005601A0">
        <w:rPr>
          <w:lang w:val="en-US" w:eastAsia="ja-JP"/>
        </w:rPr>
        <w:t xml:space="preserve">To </w:t>
      </w:r>
      <w:r w:rsidR="007C27A2" w:rsidRPr="00CD4001">
        <w:rPr>
          <w:lang w:val="en-US" w:eastAsia="ja-JP"/>
        </w:rPr>
        <w:t>improve</w:t>
      </w:r>
      <w:r w:rsidRPr="005601A0">
        <w:rPr>
          <w:lang w:val="en-US" w:eastAsia="ja-JP"/>
        </w:rPr>
        <w:t xml:space="preserve"> the network efficiency</w:t>
      </w:r>
      <w:r w:rsidR="00FA1D89" w:rsidRPr="00CD4001">
        <w:rPr>
          <w:lang w:val="en-US" w:eastAsia="ja-JP"/>
        </w:rPr>
        <w:t>,</w:t>
      </w:r>
      <w:r w:rsidRPr="005601A0">
        <w:rPr>
          <w:lang w:val="en-US" w:eastAsia="ja-JP"/>
        </w:rPr>
        <w:t xml:space="preserve"> we propose to </w:t>
      </w:r>
      <w:r w:rsidRPr="00CD4001">
        <w:rPr>
          <w:rStyle w:val="normaltextrun"/>
          <w:color w:val="000000" w:themeColor="text1"/>
        </w:rPr>
        <w:t>study mechanism</w:t>
      </w:r>
      <w:r w:rsidR="007C27A2" w:rsidRPr="00CD4001">
        <w:rPr>
          <w:rStyle w:val="normaltextrun"/>
          <w:color w:val="000000" w:themeColor="text1"/>
        </w:rPr>
        <w:t>s</w:t>
      </w:r>
      <w:r w:rsidRPr="00CD4001">
        <w:rPr>
          <w:rStyle w:val="normaltextrun"/>
          <w:color w:val="000000" w:themeColor="text1"/>
        </w:rPr>
        <w:t xml:space="preserve"> to</w:t>
      </w:r>
      <w:r w:rsidR="00DB152E" w:rsidRPr="00CD4001">
        <w:rPr>
          <w:rStyle w:val="normaltextrun"/>
          <w:color w:val="000000" w:themeColor="text1"/>
        </w:rPr>
        <w:t xml:space="preserve"> enable </w:t>
      </w:r>
      <w:r w:rsidR="4C32266E" w:rsidRPr="00CD4001">
        <w:rPr>
          <w:rStyle w:val="normaltextrun"/>
          <w:color w:val="000000" w:themeColor="text1"/>
        </w:rPr>
        <w:t xml:space="preserve">the </w:t>
      </w:r>
      <w:r w:rsidR="00DB152E" w:rsidRPr="00CD4001">
        <w:rPr>
          <w:rStyle w:val="normaltextrun"/>
          <w:color w:val="000000" w:themeColor="text1"/>
        </w:rPr>
        <w:t>network</w:t>
      </w:r>
      <w:r w:rsidRPr="00CD4001">
        <w:rPr>
          <w:rStyle w:val="normaltextrun"/>
          <w:color w:val="000000" w:themeColor="text1"/>
        </w:rPr>
        <w:t xml:space="preserve"> to optimize the transmission of PRS</w:t>
      </w:r>
      <w:r w:rsidR="005F5D7C" w:rsidRPr="00CD4001">
        <w:rPr>
          <w:rStyle w:val="normaltextrun"/>
          <w:color w:val="000000" w:themeColor="text1"/>
        </w:rPr>
        <w:t xml:space="preserve"> in </w:t>
      </w:r>
      <w:r w:rsidR="007C27A2" w:rsidRPr="00CD4001">
        <w:rPr>
          <w:rStyle w:val="normaltextrun"/>
          <w:color w:val="000000" w:themeColor="text1"/>
        </w:rPr>
        <w:t xml:space="preserve">a </w:t>
      </w:r>
      <w:r w:rsidR="005F5D7C" w:rsidRPr="00CD4001">
        <w:rPr>
          <w:rStyle w:val="normaltextrun"/>
          <w:color w:val="000000" w:themeColor="text1"/>
        </w:rPr>
        <w:t>dynamic manner</w:t>
      </w:r>
      <w:r w:rsidR="374CBF32" w:rsidRPr="00CD4001">
        <w:rPr>
          <w:rStyle w:val="normaltextrun"/>
          <w:color w:val="000000" w:themeColor="text1"/>
        </w:rPr>
        <w:t>. That is,</w:t>
      </w:r>
      <w:r w:rsidR="007C27A2" w:rsidRPr="00CD4001">
        <w:rPr>
          <w:rStyle w:val="normaltextrun"/>
          <w:color w:val="000000" w:themeColor="text1"/>
        </w:rPr>
        <w:t xml:space="preserve"> provide PRS where the actual UEs are located </w:t>
      </w:r>
      <w:r w:rsidR="00FA1D89" w:rsidRPr="00CD4001">
        <w:rPr>
          <w:rStyle w:val="normaltextrun"/>
          <w:color w:val="000000" w:themeColor="text1"/>
        </w:rPr>
        <w:t>and thus reduce the use of resources and time needed for the sweep. This would be foremost beneficial</w:t>
      </w:r>
      <w:r w:rsidR="007C27A2" w:rsidRPr="00CD4001">
        <w:rPr>
          <w:rStyle w:val="normaltextrun"/>
          <w:color w:val="000000" w:themeColor="text1"/>
        </w:rPr>
        <w:t xml:space="preserve"> </w:t>
      </w:r>
      <w:r w:rsidR="00FA1D89" w:rsidRPr="00CD4001">
        <w:rPr>
          <w:rStyle w:val="normaltextrun"/>
          <w:color w:val="000000" w:themeColor="text1"/>
        </w:rPr>
        <w:t xml:space="preserve">for </w:t>
      </w:r>
      <w:r w:rsidR="007C27A2" w:rsidRPr="00CD4001">
        <w:rPr>
          <w:rStyle w:val="normaltextrun"/>
          <w:color w:val="000000" w:themeColor="text1"/>
        </w:rPr>
        <w:t xml:space="preserve">FR2 </w:t>
      </w:r>
      <w:r w:rsidR="00FA1D89" w:rsidRPr="00CD4001">
        <w:rPr>
          <w:rStyle w:val="normaltextrun"/>
          <w:color w:val="000000" w:themeColor="text1"/>
        </w:rPr>
        <w:t>but also useful in FR1 deployments</w:t>
      </w:r>
      <w:r w:rsidR="007C27A2" w:rsidRPr="00CD4001">
        <w:rPr>
          <w:rStyle w:val="normaltextrun"/>
          <w:color w:val="000000" w:themeColor="text1"/>
        </w:rPr>
        <w:t xml:space="preserve">. Network optimization of PRS transmission can also lead to UE efficiency improvement </w:t>
      </w:r>
      <w:r w:rsidR="296562EF" w:rsidRPr="00CD4001">
        <w:rPr>
          <w:rStyle w:val="normaltextrun"/>
          <w:color w:val="000000" w:themeColor="text1"/>
        </w:rPr>
        <w:t>(in terms of latency)</w:t>
      </w:r>
      <w:r w:rsidR="433EC3C7" w:rsidRPr="00CD4001">
        <w:rPr>
          <w:rStyle w:val="normaltextrun"/>
          <w:color w:val="000000" w:themeColor="text1"/>
        </w:rPr>
        <w:t>,</w:t>
      </w:r>
      <w:r w:rsidR="296562EF" w:rsidRPr="00CD4001">
        <w:rPr>
          <w:rStyle w:val="normaltextrun"/>
          <w:color w:val="000000" w:themeColor="text1"/>
        </w:rPr>
        <w:t xml:space="preserve"> </w:t>
      </w:r>
      <w:r w:rsidR="007C27A2" w:rsidRPr="00CD4001">
        <w:rPr>
          <w:rStyle w:val="normaltextrun"/>
          <w:color w:val="000000" w:themeColor="text1"/>
        </w:rPr>
        <w:t>since the overall time to measure PRS signals may be reduced</w:t>
      </w:r>
      <w:r w:rsidR="712D6B45" w:rsidRPr="00CD4001">
        <w:rPr>
          <w:rStyle w:val="normaltextrun"/>
          <w:color w:val="000000" w:themeColor="text1"/>
        </w:rPr>
        <w:t xml:space="preserve"> due to the reduced beam sweeping time</w:t>
      </w:r>
      <w:r w:rsidR="007C27A2" w:rsidRPr="00CD4001">
        <w:rPr>
          <w:rStyle w:val="normaltextrun"/>
          <w:color w:val="000000" w:themeColor="text1"/>
        </w:rPr>
        <w:t>, leading to reduced time to complete the positioning procedure.</w:t>
      </w:r>
    </w:p>
    <w:p w14:paraId="7B850D2E" w14:textId="689FFAEB" w:rsidR="007A771C" w:rsidRPr="002F5D93" w:rsidRDefault="007A771C" w:rsidP="00CD4001">
      <w:pPr>
        <w:rPr>
          <w:lang w:val="en-US" w:eastAsia="ja-JP"/>
        </w:rPr>
      </w:pPr>
      <w:r w:rsidRPr="00CD4001">
        <w:rPr>
          <w:rStyle w:val="normaltextrun"/>
          <w:color w:val="000000"/>
          <w:shd w:val="clear" w:color="auto" w:fill="FFFFFF"/>
        </w:rPr>
        <w:t>In addition</w:t>
      </w:r>
      <w:r w:rsidR="005F5D7C" w:rsidRPr="00CD4001">
        <w:rPr>
          <w:rStyle w:val="normaltextrun"/>
          <w:color w:val="000000"/>
          <w:shd w:val="clear" w:color="auto" w:fill="FFFFFF"/>
        </w:rPr>
        <w:t>,</w:t>
      </w:r>
      <w:r w:rsidR="007C27A2" w:rsidRPr="00CD4001">
        <w:rPr>
          <w:rStyle w:val="normaltextrun"/>
          <w:color w:val="000000"/>
          <w:shd w:val="clear" w:color="auto" w:fill="FFFFFF"/>
        </w:rPr>
        <w:t xml:space="preserve"> related to</w:t>
      </w:r>
      <w:r w:rsidRPr="00CD4001">
        <w:rPr>
          <w:rStyle w:val="normaltextrun"/>
          <w:color w:val="000000"/>
          <w:shd w:val="clear" w:color="auto" w:fill="FFFFFF"/>
        </w:rPr>
        <w:t xml:space="preserve"> </w:t>
      </w:r>
      <w:r w:rsidR="00DB152E" w:rsidRPr="00CD4001">
        <w:rPr>
          <w:rStyle w:val="normaltextrun"/>
          <w:color w:val="000000"/>
          <w:shd w:val="clear" w:color="auto" w:fill="FFFFFF"/>
        </w:rPr>
        <w:t>supporting</w:t>
      </w:r>
      <w:r w:rsidRPr="00CD4001">
        <w:rPr>
          <w:rStyle w:val="normaltextrun"/>
          <w:color w:val="000000"/>
          <w:shd w:val="clear" w:color="auto" w:fill="FFFFFF"/>
        </w:rPr>
        <w:t xml:space="preserve"> dynamic configuration of PRS</w:t>
      </w:r>
      <w:r w:rsidR="007C27A2" w:rsidRPr="00CD4001">
        <w:rPr>
          <w:rStyle w:val="normaltextrun"/>
          <w:color w:val="000000"/>
          <w:shd w:val="clear" w:color="auto" w:fill="FFFFFF"/>
        </w:rPr>
        <w:t xml:space="preserve"> for network efficiency, we propose to study mechanisms to p</w:t>
      </w:r>
      <w:r w:rsidRPr="00CD4001">
        <w:rPr>
          <w:rStyle w:val="normaltextrun"/>
          <w:color w:val="000000"/>
          <w:shd w:val="clear" w:color="auto" w:fill="FFFFFF"/>
        </w:rPr>
        <w:t xml:space="preserve">rovide </w:t>
      </w:r>
      <w:r w:rsidR="007C27A2" w:rsidRPr="00CD4001">
        <w:rPr>
          <w:rStyle w:val="normaltextrun"/>
          <w:color w:val="000000"/>
          <w:shd w:val="clear" w:color="auto" w:fill="FFFFFF"/>
        </w:rPr>
        <w:t xml:space="preserve">PRS </w:t>
      </w:r>
      <w:r w:rsidRPr="00CD4001">
        <w:rPr>
          <w:rStyle w:val="normaltextrun"/>
          <w:color w:val="000000"/>
          <w:shd w:val="clear" w:color="auto" w:fill="FFFFFF"/>
        </w:rPr>
        <w:t xml:space="preserve">in UE </w:t>
      </w:r>
      <w:r w:rsidR="00DB152E" w:rsidRPr="00CD4001">
        <w:rPr>
          <w:rStyle w:val="normaltextrun"/>
          <w:color w:val="000000"/>
          <w:shd w:val="clear" w:color="auto" w:fill="FFFFFF"/>
        </w:rPr>
        <w:t>dedicated manner</w:t>
      </w:r>
      <w:r w:rsidR="007C27A2" w:rsidRPr="00CD4001">
        <w:rPr>
          <w:rStyle w:val="normaltextrun"/>
          <w:color w:val="000000"/>
          <w:shd w:val="clear" w:color="auto" w:fill="FFFFFF"/>
        </w:rPr>
        <w:t xml:space="preserve">. Dedicated configuration </w:t>
      </w:r>
      <w:r w:rsidRPr="00CD4001">
        <w:rPr>
          <w:rStyle w:val="normaltextrun"/>
          <w:color w:val="000000"/>
          <w:shd w:val="clear" w:color="auto" w:fill="FFFFFF"/>
        </w:rPr>
        <w:t xml:space="preserve">could be </w:t>
      </w:r>
      <w:r w:rsidR="00DB152E" w:rsidRPr="00CD4001">
        <w:rPr>
          <w:rStyle w:val="normaltextrun"/>
          <w:color w:val="000000"/>
          <w:shd w:val="clear" w:color="auto" w:fill="FFFFFF"/>
        </w:rPr>
        <w:t>used to support UE specific positioning needs i.e. in case network does not currently broadcast PRS or if the broadcast PRS configuration is not suited for UE e.g. in terms of PRS periodicity, bandwidth.</w:t>
      </w:r>
    </w:p>
    <w:p w14:paraId="04A6FB05" w14:textId="5167EF25" w:rsidR="00FA1D89" w:rsidRDefault="002F5D93" w:rsidP="0000425F">
      <w:pPr>
        <w:rPr>
          <w:lang w:val="en-US" w:eastAsia="ja-JP"/>
        </w:rPr>
      </w:pPr>
      <w:r w:rsidRPr="00CD4001">
        <w:rPr>
          <w:b/>
          <w:bCs/>
          <w:lang w:val="en-US" w:eastAsia="ja-JP"/>
        </w:rPr>
        <w:t>Proposal</w:t>
      </w:r>
      <w:r w:rsidR="00F431CF" w:rsidRPr="00CD4001">
        <w:rPr>
          <w:b/>
          <w:bCs/>
          <w:lang w:val="en-US" w:eastAsia="ja-JP"/>
        </w:rPr>
        <w:t xml:space="preserve"> </w:t>
      </w:r>
      <w:r w:rsidR="00CD4001">
        <w:rPr>
          <w:b/>
          <w:bCs/>
          <w:lang w:val="en-US" w:eastAsia="ja-JP"/>
        </w:rPr>
        <w:t>7</w:t>
      </w:r>
      <w:r>
        <w:rPr>
          <w:lang w:val="en-US" w:eastAsia="ja-JP"/>
        </w:rPr>
        <w:t xml:space="preserve">: </w:t>
      </w:r>
      <w:r w:rsidR="007A771C">
        <w:rPr>
          <w:lang w:val="en-US" w:eastAsia="ja-JP"/>
        </w:rPr>
        <w:t xml:space="preserve">Study mechanism to </w:t>
      </w:r>
      <w:r w:rsidR="00FA1D89" w:rsidRPr="6EBF529D">
        <w:rPr>
          <w:lang w:val="en-US" w:eastAsia="ja-JP"/>
        </w:rPr>
        <w:t>enable optimized</w:t>
      </w:r>
      <w:r w:rsidR="007A771C">
        <w:rPr>
          <w:lang w:val="en-US" w:eastAsia="ja-JP"/>
        </w:rPr>
        <w:t xml:space="preserve"> PRS transmission </w:t>
      </w:r>
      <w:r w:rsidR="75186FC4" w:rsidRPr="6EBF529D">
        <w:rPr>
          <w:lang w:val="en-US" w:eastAsia="ja-JP"/>
        </w:rPr>
        <w:t>by the</w:t>
      </w:r>
      <w:r w:rsidR="00FA1D89" w:rsidRPr="6EBF529D">
        <w:rPr>
          <w:lang w:val="en-US" w:eastAsia="ja-JP"/>
        </w:rPr>
        <w:t xml:space="preserve"> network</w:t>
      </w:r>
    </w:p>
    <w:p w14:paraId="3E66C8C8" w14:textId="23AC6A00" w:rsidR="0000425F" w:rsidRPr="0000425F" w:rsidRDefault="00FA1D89" w:rsidP="0000425F">
      <w:pPr>
        <w:rPr>
          <w:lang w:val="en-US" w:eastAsia="ja-JP"/>
        </w:rPr>
      </w:pPr>
      <w:r w:rsidRPr="00CD4001">
        <w:rPr>
          <w:b/>
          <w:bCs/>
          <w:lang w:val="en-US" w:eastAsia="ja-JP"/>
        </w:rPr>
        <w:t>Proposal</w:t>
      </w:r>
      <w:r w:rsidR="00F431CF" w:rsidRPr="00CD4001">
        <w:rPr>
          <w:b/>
          <w:bCs/>
          <w:lang w:val="en-US" w:eastAsia="ja-JP"/>
        </w:rPr>
        <w:t xml:space="preserve"> </w:t>
      </w:r>
      <w:r w:rsidR="00CD4001">
        <w:rPr>
          <w:b/>
          <w:bCs/>
          <w:lang w:val="en-US" w:eastAsia="ja-JP"/>
        </w:rPr>
        <w:t>8</w:t>
      </w:r>
      <w:r>
        <w:rPr>
          <w:lang w:val="en-US" w:eastAsia="ja-JP"/>
        </w:rPr>
        <w:t>: Study mechanisms to support dynamic PRS configuration in UE dedicated manner to support UE specific positioning needs.</w:t>
      </w:r>
      <w:r w:rsidR="00BC0A28">
        <w:rPr>
          <w:lang w:val="en-US" w:eastAsia="ja-JP"/>
        </w:rPr>
        <w:t xml:space="preserve"> </w:t>
      </w:r>
      <w:r w:rsidR="005601A0">
        <w:rPr>
          <w:lang w:val="en-US" w:eastAsia="ja-JP"/>
        </w:rPr>
        <w:t>Note: This may have RAN2 impact.</w:t>
      </w:r>
      <w:r w:rsidR="007A771C">
        <w:rPr>
          <w:lang w:val="en-US" w:eastAsia="ja-JP"/>
        </w:rPr>
        <w:t xml:space="preserve">  </w:t>
      </w:r>
    </w:p>
    <w:p w14:paraId="4DB7FF73" w14:textId="6B7FE1F1" w:rsidR="002F5D93" w:rsidRDefault="00862DAA" w:rsidP="00DC2793">
      <w:pPr>
        <w:pStyle w:val="Heading2"/>
        <w:rPr>
          <w:lang w:val="en-US" w:eastAsia="ja-JP"/>
        </w:rPr>
      </w:pPr>
      <w:r w:rsidRPr="28A0B576">
        <w:rPr>
          <w:lang w:val="en-US" w:eastAsia="ja-JP"/>
        </w:rPr>
        <w:t>Timing Advance Issues</w:t>
      </w:r>
      <w:r w:rsidR="00EE62C5">
        <w:rPr>
          <w:lang w:val="en-US" w:eastAsia="ja-JP"/>
        </w:rPr>
        <w:t xml:space="preserve"> </w:t>
      </w:r>
    </w:p>
    <w:p w14:paraId="54D88406" w14:textId="78F60F92" w:rsidR="1263C003" w:rsidRDefault="1263C003" w:rsidP="3FEF5481">
      <w:pPr>
        <w:rPr>
          <w:rFonts w:eastAsia="Times New Roman"/>
        </w:rPr>
      </w:pPr>
      <w:r w:rsidRPr="3FEF5481">
        <w:rPr>
          <w:rFonts w:eastAsia="Times New Roman"/>
          <w:lang w:val="en-US"/>
        </w:rPr>
        <w:t xml:space="preserve">One behavior difference </w:t>
      </w:r>
      <w:proofErr w:type="gramStart"/>
      <w:r w:rsidRPr="3FEF5481">
        <w:rPr>
          <w:rFonts w:eastAsia="Times New Roman"/>
          <w:lang w:val="en-US"/>
        </w:rPr>
        <w:t xml:space="preserve">between </w:t>
      </w:r>
      <w:r w:rsidRPr="3FEF5481">
        <w:rPr>
          <w:rFonts w:eastAsia="Times New Roman"/>
        </w:rPr>
        <w:t xml:space="preserve"> SRS</w:t>
      </w:r>
      <w:proofErr w:type="gramEnd"/>
      <w:r w:rsidRPr="3FEF5481">
        <w:rPr>
          <w:rFonts w:eastAsia="Times New Roman"/>
        </w:rPr>
        <w:t xml:space="preserve"> for </w:t>
      </w:r>
      <w:r w:rsidRPr="3FEF5481">
        <w:rPr>
          <w:rFonts w:eastAsia="Times New Roman"/>
          <w:lang w:val="en-US"/>
        </w:rPr>
        <w:t>positioning</w:t>
      </w:r>
      <w:r w:rsidRPr="3FEF5481">
        <w:rPr>
          <w:rFonts w:eastAsia="Times New Roman"/>
        </w:rPr>
        <w:t xml:space="preserve">  (SRS</w:t>
      </w:r>
      <w:r w:rsidR="745E20FA" w:rsidRPr="3FEF5481">
        <w:rPr>
          <w:rFonts w:eastAsia="Times New Roman"/>
        </w:rPr>
        <w:t xml:space="preserve">-P) </w:t>
      </w:r>
      <w:r w:rsidRPr="3FEF5481">
        <w:rPr>
          <w:rFonts w:eastAsia="Times New Roman"/>
        </w:rPr>
        <w:t xml:space="preserve">and sounding SRS is noticed regarding </w:t>
      </w:r>
      <w:r w:rsidR="109D58B0" w:rsidRPr="3FEF5481">
        <w:rPr>
          <w:rFonts w:eastAsia="Times New Roman"/>
        </w:rPr>
        <w:t>TA</w:t>
      </w:r>
      <w:r w:rsidRPr="3FEF5481">
        <w:rPr>
          <w:rFonts w:eastAsia="Times New Roman"/>
        </w:rPr>
        <w:t xml:space="preserve">. While sounding SRS is transmitted toward a serving cell, </w:t>
      </w:r>
      <w:r w:rsidR="5E66C0F7" w:rsidRPr="3FEF5481">
        <w:rPr>
          <w:rFonts w:eastAsia="Times New Roman"/>
        </w:rPr>
        <w:t xml:space="preserve">a target cell of </w:t>
      </w:r>
      <w:r w:rsidRPr="3FEF5481">
        <w:rPr>
          <w:rFonts w:eastAsia="Times New Roman"/>
        </w:rPr>
        <w:t>SRS</w:t>
      </w:r>
      <w:r w:rsidR="323007E2" w:rsidRPr="3FEF5481">
        <w:rPr>
          <w:rFonts w:eastAsia="Times New Roman"/>
        </w:rPr>
        <w:t>-P</w:t>
      </w:r>
      <w:r w:rsidR="54C6812F" w:rsidRPr="3FEF5481">
        <w:rPr>
          <w:rFonts w:eastAsia="Times New Roman"/>
        </w:rPr>
        <w:t xml:space="preserve"> transmission can </w:t>
      </w:r>
      <w:r w:rsidR="55E371A0" w:rsidRPr="3FEF5481">
        <w:rPr>
          <w:rFonts w:eastAsia="Times New Roman"/>
        </w:rPr>
        <w:t>be neighbour</w:t>
      </w:r>
      <w:r w:rsidRPr="3FEF5481">
        <w:rPr>
          <w:rFonts w:eastAsia="Times New Roman"/>
        </w:rPr>
        <w:t xml:space="preserve"> cells. </w:t>
      </w:r>
      <w:r w:rsidR="5471E3D0" w:rsidRPr="3FEF5481">
        <w:rPr>
          <w:rFonts w:eastAsia="Times New Roman"/>
        </w:rPr>
        <w:t>If TA is not properly setting for a RX gNB, it n</w:t>
      </w:r>
      <w:r w:rsidR="0BB4A1F0" w:rsidRPr="3FEF5481">
        <w:rPr>
          <w:rFonts w:eastAsia="Times New Roman"/>
        </w:rPr>
        <w:t xml:space="preserve">ot only </w:t>
      </w:r>
      <w:r w:rsidR="5471E3D0" w:rsidRPr="3FEF5481">
        <w:rPr>
          <w:rFonts w:eastAsia="Times New Roman"/>
        </w:rPr>
        <w:t xml:space="preserve">causes interference to co-scheduled UEs, </w:t>
      </w:r>
      <w:r w:rsidR="75245B83" w:rsidRPr="3FEF5481">
        <w:rPr>
          <w:rFonts w:eastAsia="Times New Roman"/>
        </w:rPr>
        <w:t xml:space="preserve">but also degrade hearability of SRS-P.  </w:t>
      </w:r>
      <w:r w:rsidR="7FC22116" w:rsidRPr="3FEF5481">
        <w:rPr>
          <w:rFonts w:eastAsia="Times New Roman"/>
        </w:rPr>
        <w:t xml:space="preserve">Moreover, distance to a </w:t>
      </w:r>
      <w:proofErr w:type="spellStart"/>
      <w:r w:rsidR="7FC22116" w:rsidRPr="3FEF5481">
        <w:rPr>
          <w:rFonts w:eastAsia="Times New Roman"/>
        </w:rPr>
        <w:t>neighbor</w:t>
      </w:r>
      <w:proofErr w:type="spellEnd"/>
      <w:r w:rsidR="7FC22116" w:rsidRPr="3FEF5481">
        <w:rPr>
          <w:rFonts w:eastAsia="Times New Roman"/>
        </w:rPr>
        <w:t xml:space="preserve"> cell will be farther than a serving cell, timing </w:t>
      </w:r>
      <w:proofErr w:type="gramStart"/>
      <w:r w:rsidR="7FC22116" w:rsidRPr="3FEF5481">
        <w:rPr>
          <w:rFonts w:eastAsia="Times New Roman"/>
        </w:rPr>
        <w:t>mis-alignment</w:t>
      </w:r>
      <w:proofErr w:type="gramEnd"/>
      <w:r w:rsidR="7FC22116" w:rsidRPr="3FEF5481">
        <w:rPr>
          <w:rFonts w:eastAsia="Times New Roman"/>
        </w:rPr>
        <w:t xml:space="preserve"> is likely to happen critically at a </w:t>
      </w:r>
      <w:proofErr w:type="spellStart"/>
      <w:r w:rsidR="7FC22116" w:rsidRPr="3FEF5481">
        <w:rPr>
          <w:rFonts w:eastAsia="Times New Roman"/>
        </w:rPr>
        <w:t>neighbor</w:t>
      </w:r>
      <w:proofErr w:type="spellEnd"/>
      <w:r w:rsidR="7FC22116" w:rsidRPr="3FEF5481">
        <w:rPr>
          <w:rFonts w:eastAsia="Times New Roman"/>
        </w:rPr>
        <w:t xml:space="preserve"> cell.</w:t>
      </w:r>
      <w:r w:rsidR="75245B83" w:rsidRPr="3FEF5481">
        <w:rPr>
          <w:rFonts w:eastAsia="Times New Roman"/>
        </w:rPr>
        <w:t xml:space="preserve"> </w:t>
      </w:r>
      <w:r w:rsidR="5471E3D0" w:rsidRPr="3FEF5481">
        <w:rPr>
          <w:rFonts w:eastAsia="Times New Roman"/>
        </w:rPr>
        <w:t xml:space="preserve"> </w:t>
      </w:r>
      <w:r w:rsidR="1945B1FC" w:rsidRPr="3FEF5481">
        <w:rPr>
          <w:rFonts w:eastAsia="Times New Roman"/>
        </w:rPr>
        <w:t xml:space="preserve">However, in the positioning </w:t>
      </w:r>
      <w:proofErr w:type="spellStart"/>
      <w:r w:rsidR="1945B1FC" w:rsidRPr="3FEF5481">
        <w:rPr>
          <w:rFonts w:eastAsia="Times New Roman"/>
        </w:rPr>
        <w:t>usecase</w:t>
      </w:r>
      <w:proofErr w:type="spellEnd"/>
      <w:r w:rsidR="1945B1FC" w:rsidRPr="3FEF5481">
        <w:rPr>
          <w:rFonts w:eastAsia="Times New Roman"/>
        </w:rPr>
        <w:t>, a hearing cell is not a serving cell, the TA control procedure is</w:t>
      </w:r>
      <w:r w:rsidR="2C20E53F" w:rsidRPr="3FEF5481">
        <w:rPr>
          <w:rFonts w:eastAsia="Times New Roman"/>
        </w:rPr>
        <w:t xml:space="preserve"> much </w:t>
      </w:r>
      <w:r w:rsidR="22E3C1A0" w:rsidRPr="3FEF5481">
        <w:rPr>
          <w:rFonts w:eastAsia="Times New Roman"/>
        </w:rPr>
        <w:t xml:space="preserve">complex, </w:t>
      </w:r>
      <w:r w:rsidR="3A0512BD" w:rsidRPr="3FEF5481">
        <w:rPr>
          <w:rFonts w:eastAsia="Times New Roman"/>
        </w:rPr>
        <w:t>the legacy TA control schemes may not be proper. It</w:t>
      </w:r>
      <w:r w:rsidR="22E3C1A0" w:rsidRPr="3FEF5481">
        <w:rPr>
          <w:rFonts w:eastAsia="Times New Roman"/>
        </w:rPr>
        <w:t xml:space="preserve"> may need co-ordin</w:t>
      </w:r>
      <w:r w:rsidR="03491455" w:rsidRPr="3FEF5481">
        <w:rPr>
          <w:rFonts w:eastAsia="Times New Roman"/>
        </w:rPr>
        <w:t xml:space="preserve">ated </w:t>
      </w:r>
      <w:r w:rsidR="22E3C1A0" w:rsidRPr="3FEF5481">
        <w:rPr>
          <w:rFonts w:eastAsia="Times New Roman"/>
        </w:rPr>
        <w:t>operations</w:t>
      </w:r>
      <w:r w:rsidR="1BADB956" w:rsidRPr="3FEF5481">
        <w:rPr>
          <w:rFonts w:eastAsia="Times New Roman"/>
        </w:rPr>
        <w:t xml:space="preserve"> across cells.</w:t>
      </w:r>
    </w:p>
    <w:p w14:paraId="7636DBBF" w14:textId="78AB87DE" w:rsidR="1A1A2A3F" w:rsidRDefault="1D1DB117" w:rsidP="1A1A2A3F">
      <w:pPr>
        <w:rPr>
          <w:lang w:val="en-US" w:eastAsia="ja-JP"/>
        </w:rPr>
      </w:pPr>
      <w:r w:rsidRPr="00CD4001">
        <w:rPr>
          <w:rFonts w:eastAsia="Times New Roman"/>
          <w:b/>
          <w:bCs/>
        </w:rPr>
        <w:t xml:space="preserve">Observation </w:t>
      </w:r>
      <w:r w:rsidR="00CD4001">
        <w:rPr>
          <w:rFonts w:eastAsia="Times New Roman"/>
          <w:b/>
          <w:bCs/>
        </w:rPr>
        <w:t>6</w:t>
      </w:r>
      <w:r w:rsidRPr="3FEF5481">
        <w:rPr>
          <w:rFonts w:eastAsia="Times New Roman"/>
        </w:rPr>
        <w:t xml:space="preserve">: </w:t>
      </w:r>
      <w:r w:rsidR="18B67078" w:rsidRPr="3FEF5481">
        <w:rPr>
          <w:rFonts w:eastAsia="Times New Roman"/>
        </w:rPr>
        <w:t xml:space="preserve">When SRS-Positioning </w:t>
      </w:r>
      <w:r w:rsidR="7087C3F3" w:rsidRPr="3FEF5481">
        <w:rPr>
          <w:rFonts w:eastAsia="Times New Roman"/>
        </w:rPr>
        <w:t>transmits</w:t>
      </w:r>
      <w:r w:rsidR="18B67078" w:rsidRPr="3FEF5481">
        <w:rPr>
          <w:rFonts w:eastAsia="Times New Roman"/>
        </w:rPr>
        <w:t xml:space="preserve"> toward </w:t>
      </w:r>
      <w:r w:rsidR="05A5C55C" w:rsidRPr="3FEF5481">
        <w:rPr>
          <w:rFonts w:eastAsia="Times New Roman"/>
        </w:rPr>
        <w:t xml:space="preserve">a </w:t>
      </w:r>
      <w:proofErr w:type="spellStart"/>
      <w:r w:rsidR="18B67078" w:rsidRPr="3FEF5481">
        <w:rPr>
          <w:rFonts w:eastAsia="Times New Roman"/>
        </w:rPr>
        <w:t>neighbor</w:t>
      </w:r>
      <w:proofErr w:type="spellEnd"/>
      <w:r w:rsidR="18B67078" w:rsidRPr="3FEF5481">
        <w:rPr>
          <w:rFonts w:eastAsia="Times New Roman"/>
        </w:rPr>
        <w:t xml:space="preserve"> cell, s</w:t>
      </w:r>
      <w:bookmarkStart w:id="1" w:name="_GoBack"/>
      <w:bookmarkEnd w:id="1"/>
      <w:r w:rsidR="18B67078" w:rsidRPr="3FEF5481">
        <w:rPr>
          <w:rFonts w:eastAsia="Times New Roman"/>
        </w:rPr>
        <w:t xml:space="preserve">erving-cell centric TA control mechanism causes </w:t>
      </w:r>
      <w:r w:rsidR="46E5EED4" w:rsidRPr="3FEF5481">
        <w:rPr>
          <w:rFonts w:eastAsia="Times New Roman"/>
        </w:rPr>
        <w:t>inter-UE interference and he</w:t>
      </w:r>
      <w:r w:rsidR="41A402E5" w:rsidRPr="3FEF5481">
        <w:rPr>
          <w:rFonts w:eastAsia="Times New Roman"/>
        </w:rPr>
        <w:t xml:space="preserve">arability degradation in the RX </w:t>
      </w:r>
      <w:proofErr w:type="spellStart"/>
      <w:r w:rsidR="41A402E5" w:rsidRPr="3FEF5481">
        <w:rPr>
          <w:rFonts w:eastAsia="Times New Roman"/>
        </w:rPr>
        <w:t>neighbor</w:t>
      </w:r>
      <w:proofErr w:type="spellEnd"/>
      <w:r w:rsidR="41A402E5" w:rsidRPr="3FEF5481">
        <w:rPr>
          <w:rFonts w:eastAsia="Times New Roman"/>
        </w:rPr>
        <w:t xml:space="preserve"> cell.</w:t>
      </w:r>
      <w:r w:rsidR="46E5EED4" w:rsidRPr="3FEF5481">
        <w:rPr>
          <w:rFonts w:eastAsia="Times New Roman"/>
        </w:rPr>
        <w:t xml:space="preserve"> </w:t>
      </w:r>
      <w:r w:rsidRPr="3FEF5481">
        <w:rPr>
          <w:rFonts w:eastAsia="Times New Roman"/>
        </w:rPr>
        <w:t xml:space="preserve"> </w:t>
      </w:r>
    </w:p>
    <w:p w14:paraId="10445A01" w14:textId="3EC805CE" w:rsidR="00885580" w:rsidRPr="00E2789D" w:rsidRDefault="578D3714" w:rsidP="00885580">
      <w:pPr>
        <w:pStyle w:val="Heading1"/>
        <w:rPr>
          <w:color w:val="000000" w:themeColor="text1"/>
        </w:rPr>
      </w:pPr>
      <w:commentRangeStart w:id="2"/>
      <w:commentRangeStart w:id="3"/>
      <w:commentRangeEnd w:id="2"/>
      <w:commentRangeEnd w:id="3"/>
      <w:r w:rsidRPr="00E2789D">
        <w:rPr>
          <w:color w:val="000000" w:themeColor="text1"/>
        </w:rPr>
        <w:t>Conclusion</w:t>
      </w:r>
    </w:p>
    <w:p w14:paraId="74201C00" w14:textId="39771B6C"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 and observations:</w:t>
      </w:r>
    </w:p>
    <w:p w14:paraId="759ECB7F" w14:textId="77777777" w:rsidR="00CD4001" w:rsidRDefault="00CD4001" w:rsidP="00CD4001">
      <w:pPr>
        <w:rPr>
          <w:lang w:val="en-US" w:eastAsia="ja-JP"/>
        </w:rPr>
      </w:pPr>
      <w:r w:rsidRPr="004030D8">
        <w:rPr>
          <w:b/>
          <w:bCs/>
          <w:lang w:val="en-US" w:eastAsia="ja-JP"/>
        </w:rPr>
        <w:t>Observation 1:</w:t>
      </w:r>
      <w:r>
        <w:rPr>
          <w:lang w:val="en-US" w:eastAsia="ja-JP"/>
        </w:rPr>
        <w:t xml:space="preserve"> Extending positioning support to RRC </w:t>
      </w:r>
      <w:proofErr w:type="spellStart"/>
      <w:r>
        <w:rPr>
          <w:lang w:val="en-US" w:eastAsia="ja-JP"/>
        </w:rPr>
        <w:t>ilde</w:t>
      </w:r>
      <w:proofErr w:type="spellEnd"/>
      <w:r>
        <w:rPr>
          <w:lang w:val="en-US" w:eastAsia="ja-JP"/>
        </w:rPr>
        <w:t xml:space="preserve"> and inactive states improves the scalability of positioning support, decreases latency, and </w:t>
      </w:r>
      <w:proofErr w:type="spellStart"/>
      <w:r>
        <w:rPr>
          <w:lang w:val="en-US" w:eastAsia="ja-JP"/>
        </w:rPr>
        <w:t>descreases</w:t>
      </w:r>
      <w:proofErr w:type="spellEnd"/>
      <w:r>
        <w:rPr>
          <w:lang w:val="en-US" w:eastAsia="ja-JP"/>
        </w:rPr>
        <w:t xml:space="preserve"> UE power consumption. </w:t>
      </w:r>
    </w:p>
    <w:p w14:paraId="67F1B055" w14:textId="77777777" w:rsidR="00CD4001" w:rsidRDefault="00CD4001" w:rsidP="00CD4001">
      <w:pPr>
        <w:rPr>
          <w:lang w:val="en-US" w:eastAsia="ja-JP"/>
        </w:rPr>
      </w:pPr>
      <w:r w:rsidRPr="004030D8">
        <w:rPr>
          <w:b/>
          <w:bCs/>
          <w:lang w:val="en-US" w:eastAsia="ja-JP"/>
        </w:rPr>
        <w:t>Proposal 1:</w:t>
      </w:r>
      <w:r>
        <w:rPr>
          <w:lang w:val="en-US" w:eastAsia="ja-JP"/>
        </w:rPr>
        <w:t xml:space="preserve"> Support RRC inactive and idle mode positioning for at least DL RAT-dependent positioning methods. </w:t>
      </w:r>
    </w:p>
    <w:p w14:paraId="3E06ADFB" w14:textId="77777777" w:rsidR="00CD4001" w:rsidRPr="004030D8" w:rsidRDefault="00CD4001" w:rsidP="00CD4001">
      <w:pPr>
        <w:rPr>
          <w:lang w:val="en-US" w:eastAsia="ja-JP"/>
        </w:rPr>
      </w:pPr>
      <w:r w:rsidRPr="004030D8">
        <w:rPr>
          <w:b/>
          <w:bCs/>
          <w:lang w:val="en-US" w:eastAsia="ja-JP"/>
        </w:rPr>
        <w:t>Proposal 2:</w:t>
      </w:r>
      <w:r>
        <w:rPr>
          <w:lang w:val="en-US" w:eastAsia="ja-JP"/>
        </w:rPr>
        <w:t xml:space="preserve"> RAN1 to study if/how UL or DL+UL RAT-dependent positioning methods could also be supported in RRC inactive and idle modes. </w:t>
      </w:r>
    </w:p>
    <w:p w14:paraId="2DD2EA0D" w14:textId="77777777" w:rsidR="00CD4001" w:rsidRDefault="00CD4001" w:rsidP="00CD4001">
      <w:pPr>
        <w:jc w:val="both"/>
        <w:rPr>
          <w:lang w:val="en-US" w:eastAsia="ja-JP"/>
        </w:rPr>
      </w:pPr>
      <w:r w:rsidRPr="00CD4001">
        <w:rPr>
          <w:b/>
          <w:bCs/>
          <w:lang w:val="en-US" w:eastAsia="ja-JP"/>
        </w:rPr>
        <w:t xml:space="preserve">Proposal </w:t>
      </w:r>
      <w:r>
        <w:rPr>
          <w:b/>
          <w:bCs/>
          <w:lang w:val="en-US" w:eastAsia="ja-JP"/>
        </w:rPr>
        <w:t>3</w:t>
      </w:r>
      <w:r w:rsidRPr="6D6420F2">
        <w:rPr>
          <w:lang w:val="en-US" w:eastAsia="ja-JP"/>
        </w:rPr>
        <w:t>: RAN1 to study enhancements on transmit power control for UL positioning method.</w:t>
      </w:r>
    </w:p>
    <w:p w14:paraId="0EB6C054" w14:textId="77777777" w:rsidR="00CD4001" w:rsidRPr="0051518C" w:rsidRDefault="00CD4001" w:rsidP="00CD4001">
      <w:pPr>
        <w:rPr>
          <w:lang w:val="en-US"/>
        </w:rPr>
      </w:pPr>
      <w:r w:rsidRPr="0051518C">
        <w:rPr>
          <w:b/>
          <w:lang w:val="en-US"/>
        </w:rPr>
        <w:t xml:space="preserve">Observation </w:t>
      </w:r>
      <w:r>
        <w:rPr>
          <w:b/>
          <w:lang w:val="en-US"/>
        </w:rPr>
        <w:t>2</w:t>
      </w:r>
      <w:r w:rsidRPr="0051518C">
        <w:rPr>
          <w:b/>
          <w:lang w:val="en-US"/>
        </w:rPr>
        <w:t>:</w:t>
      </w:r>
      <w:r w:rsidRPr="0051518C">
        <w:rPr>
          <w:lang w:val="en-US"/>
        </w:rPr>
        <w:t xml:space="preserve"> The measurement overhead for DL PRS reception at FR2 may be quite high, </w:t>
      </w:r>
      <w:proofErr w:type="gramStart"/>
      <w:r w:rsidRPr="0051518C">
        <w:rPr>
          <w:lang w:val="en-US"/>
        </w:rPr>
        <w:t>in particular when</w:t>
      </w:r>
      <w:proofErr w:type="gramEnd"/>
      <w:r w:rsidRPr="0051518C">
        <w:rPr>
          <w:lang w:val="en-US"/>
        </w:rPr>
        <w:t xml:space="preserve"> UE RX beam sweeping is needed. </w:t>
      </w:r>
    </w:p>
    <w:p w14:paraId="13FD0127" w14:textId="77777777" w:rsidR="00CD4001" w:rsidRPr="0051518C" w:rsidRDefault="00CD4001" w:rsidP="00CD4001">
      <w:pPr>
        <w:rPr>
          <w:lang w:val="en-US"/>
        </w:rPr>
      </w:pPr>
      <w:r w:rsidRPr="0051518C">
        <w:rPr>
          <w:b/>
          <w:lang w:val="en-US"/>
        </w:rPr>
        <w:t xml:space="preserve">Observation </w:t>
      </w:r>
      <w:r>
        <w:rPr>
          <w:b/>
          <w:lang w:val="en-US"/>
        </w:rPr>
        <w:t>3</w:t>
      </w:r>
      <w:r w:rsidRPr="0051518C">
        <w:rPr>
          <w:b/>
          <w:lang w:val="en-US"/>
        </w:rPr>
        <w:t xml:space="preserve">: </w:t>
      </w:r>
      <w:r w:rsidRPr="0051518C">
        <w:rPr>
          <w:lang w:val="en-US"/>
        </w:rPr>
        <w:t xml:space="preserve">Knowing </w:t>
      </w:r>
      <w:proofErr w:type="spellStart"/>
      <w:r w:rsidRPr="0051518C">
        <w:rPr>
          <w:lang w:val="en-US"/>
        </w:rPr>
        <w:t>apriori</w:t>
      </w:r>
      <w:proofErr w:type="spellEnd"/>
      <w:r w:rsidRPr="0051518C">
        <w:rPr>
          <w:lang w:val="en-US"/>
        </w:rPr>
        <w:t xml:space="preserve"> which DL PRS resources (i.e., beams) the UE should measure within a DL PRS resource set would be beneficial from a measurement overhead point of view. </w:t>
      </w:r>
    </w:p>
    <w:p w14:paraId="0919E5B7" w14:textId="77777777" w:rsidR="00CD4001" w:rsidRDefault="00CD4001" w:rsidP="00CD4001">
      <w:pPr>
        <w:rPr>
          <w:lang w:val="en-US"/>
        </w:rPr>
      </w:pPr>
      <w:r w:rsidRPr="0051518C">
        <w:rPr>
          <w:b/>
          <w:lang w:val="en-US"/>
        </w:rPr>
        <w:t xml:space="preserve">Observation </w:t>
      </w:r>
      <w:r>
        <w:rPr>
          <w:b/>
          <w:lang w:val="en-US"/>
        </w:rPr>
        <w:t>4</w:t>
      </w:r>
      <w:r w:rsidRPr="0051518C">
        <w:rPr>
          <w:b/>
          <w:lang w:val="en-US"/>
        </w:rPr>
        <w:t>:</w:t>
      </w:r>
      <w:r w:rsidRPr="0051518C">
        <w:rPr>
          <w:lang w:val="en-US"/>
        </w:rPr>
        <w:t xml:space="preserve"> QCL information alone is not </w:t>
      </w:r>
      <w:proofErr w:type="gramStart"/>
      <w:r w:rsidRPr="0051518C">
        <w:rPr>
          <w:lang w:val="en-US"/>
        </w:rPr>
        <w:t>sufficient</w:t>
      </w:r>
      <w:proofErr w:type="gramEnd"/>
      <w:r w:rsidRPr="0051518C">
        <w:rPr>
          <w:lang w:val="en-US"/>
        </w:rPr>
        <w:t xml:space="preserve"> to help reduce the DL PRS measurement overhead.</w:t>
      </w:r>
    </w:p>
    <w:p w14:paraId="418E4378" w14:textId="77777777" w:rsidR="00CD4001" w:rsidRDefault="00CD4001" w:rsidP="00CD4001">
      <w:pPr>
        <w:rPr>
          <w:lang w:val="en-US" w:eastAsia="ja-JP"/>
        </w:rPr>
      </w:pPr>
      <w:r w:rsidRPr="00CD4001">
        <w:rPr>
          <w:b/>
          <w:bCs/>
          <w:lang w:val="en-US"/>
        </w:rPr>
        <w:t xml:space="preserve">Proposal </w:t>
      </w:r>
      <w:r>
        <w:rPr>
          <w:b/>
          <w:bCs/>
          <w:lang w:val="en-US"/>
        </w:rPr>
        <w:t>4</w:t>
      </w:r>
      <w:r>
        <w:rPr>
          <w:lang w:val="en-US"/>
        </w:rPr>
        <w:t>: RAN1 to study complexity reductions for RAT-</w:t>
      </w:r>
      <w:proofErr w:type="spellStart"/>
      <w:r>
        <w:rPr>
          <w:lang w:val="en-US"/>
        </w:rPr>
        <w:t>depedenet</w:t>
      </w:r>
      <w:proofErr w:type="spellEnd"/>
      <w:r>
        <w:rPr>
          <w:lang w:val="en-US"/>
        </w:rPr>
        <w:t xml:space="preserve"> positioning </w:t>
      </w:r>
      <w:proofErr w:type="spellStart"/>
      <w:r>
        <w:rPr>
          <w:lang w:val="en-US"/>
        </w:rPr>
        <w:t>techinuqes</w:t>
      </w:r>
      <w:proofErr w:type="spellEnd"/>
      <w:r>
        <w:rPr>
          <w:lang w:val="en-US"/>
        </w:rPr>
        <w:t xml:space="preserve"> with a focus on FR2 operation.</w:t>
      </w:r>
    </w:p>
    <w:p w14:paraId="317AD3E3" w14:textId="77777777" w:rsidR="00CD4001" w:rsidRPr="00CD4001" w:rsidRDefault="00CD4001" w:rsidP="00CD4001">
      <w:pPr>
        <w:rPr>
          <w:rFonts w:eastAsia="Times New Roman"/>
          <w:lang w:val="en-US"/>
        </w:rPr>
      </w:pPr>
      <w:r w:rsidRPr="00CD4001">
        <w:rPr>
          <w:rFonts w:eastAsia="Times New Roman"/>
          <w:b/>
          <w:bCs/>
          <w:lang w:val="en-US"/>
        </w:rPr>
        <w:t>Observation 5</w:t>
      </w:r>
      <w:r w:rsidRPr="00CD4001">
        <w:rPr>
          <w:rFonts w:eastAsia="Times New Roman"/>
          <w:lang w:val="en-US"/>
        </w:rPr>
        <w:t>: More advanced mechanisms for measurement quality reporting than supported in Rel. 16 may be required for improving position estimation performance and meeting the requirements of advanced use cases.</w:t>
      </w:r>
    </w:p>
    <w:p w14:paraId="501F8B4C" w14:textId="77777777" w:rsidR="00CD4001" w:rsidRPr="00CD4001" w:rsidRDefault="00CD4001" w:rsidP="00CD4001">
      <w:pPr>
        <w:rPr>
          <w:sz w:val="18"/>
          <w:szCs w:val="18"/>
        </w:rPr>
      </w:pPr>
      <w:r w:rsidRPr="00CD4001">
        <w:rPr>
          <w:rFonts w:eastAsia="Times New Roman"/>
          <w:b/>
          <w:bCs/>
          <w:lang w:val="en-US"/>
        </w:rPr>
        <w:t xml:space="preserve">Proposal </w:t>
      </w:r>
      <w:r>
        <w:rPr>
          <w:rFonts w:eastAsia="Times New Roman"/>
          <w:b/>
          <w:bCs/>
          <w:lang w:val="en-US"/>
        </w:rPr>
        <w:t>5</w:t>
      </w:r>
      <w:r w:rsidRPr="00CD4001">
        <w:rPr>
          <w:rFonts w:eastAsia="Times New Roman"/>
          <w:lang w:val="en-US"/>
        </w:rPr>
        <w:t>: RAN1 to study mechanisms for making the LMF aware of further details of the error characteristics of positioning related measurements including potential statistical correlations between angle measurement errors.</w:t>
      </w:r>
    </w:p>
    <w:p w14:paraId="2963D2E8" w14:textId="7B38795E" w:rsidR="00CD4001" w:rsidRDefault="00CD4001" w:rsidP="006B1B2A">
      <w:pPr>
        <w:spacing w:afterLines="50" w:after="120"/>
      </w:pPr>
      <w:r w:rsidRPr="00CD4001">
        <w:rPr>
          <w:b/>
          <w:bCs/>
          <w:lang w:val="en-US" w:eastAsia="ja-JP"/>
        </w:rPr>
        <w:t xml:space="preserve">Proposal </w:t>
      </w:r>
      <w:r>
        <w:rPr>
          <w:b/>
          <w:bCs/>
          <w:lang w:val="en-US" w:eastAsia="ja-JP"/>
        </w:rPr>
        <w:t>6</w:t>
      </w:r>
      <w:r>
        <w:rPr>
          <w:lang w:val="en-US" w:eastAsia="ja-JP"/>
        </w:rPr>
        <w:t xml:space="preserve">: </w:t>
      </w:r>
      <w:r>
        <w:t>RAN1 to study NLOS and ALOS identification and reporting.</w:t>
      </w:r>
    </w:p>
    <w:p w14:paraId="2E0A0E3D" w14:textId="77777777" w:rsidR="00CD4001" w:rsidRDefault="00CD4001" w:rsidP="00CD4001">
      <w:pPr>
        <w:rPr>
          <w:lang w:val="en-US" w:eastAsia="ja-JP"/>
        </w:rPr>
      </w:pPr>
      <w:r w:rsidRPr="00CD4001">
        <w:rPr>
          <w:b/>
          <w:bCs/>
          <w:lang w:val="en-US" w:eastAsia="ja-JP"/>
        </w:rPr>
        <w:t xml:space="preserve">Proposal </w:t>
      </w:r>
      <w:r>
        <w:rPr>
          <w:b/>
          <w:bCs/>
          <w:lang w:val="en-US" w:eastAsia="ja-JP"/>
        </w:rPr>
        <w:t>7</w:t>
      </w:r>
      <w:r>
        <w:rPr>
          <w:lang w:val="en-US" w:eastAsia="ja-JP"/>
        </w:rPr>
        <w:t xml:space="preserve">: Study mechanism to </w:t>
      </w:r>
      <w:r w:rsidRPr="6EBF529D">
        <w:rPr>
          <w:lang w:val="en-US" w:eastAsia="ja-JP"/>
        </w:rPr>
        <w:t>enable optimized</w:t>
      </w:r>
      <w:r>
        <w:rPr>
          <w:lang w:val="en-US" w:eastAsia="ja-JP"/>
        </w:rPr>
        <w:t xml:space="preserve"> PRS transmission </w:t>
      </w:r>
      <w:r w:rsidRPr="6EBF529D">
        <w:rPr>
          <w:lang w:val="en-US" w:eastAsia="ja-JP"/>
        </w:rPr>
        <w:t>by the network</w:t>
      </w:r>
    </w:p>
    <w:p w14:paraId="52D101F1" w14:textId="77777777" w:rsidR="00CD4001" w:rsidRPr="0000425F" w:rsidRDefault="00CD4001" w:rsidP="00CD4001">
      <w:pPr>
        <w:rPr>
          <w:lang w:val="en-US" w:eastAsia="ja-JP"/>
        </w:rPr>
      </w:pPr>
      <w:r w:rsidRPr="00CD4001">
        <w:rPr>
          <w:b/>
          <w:bCs/>
          <w:lang w:val="en-US" w:eastAsia="ja-JP"/>
        </w:rPr>
        <w:t xml:space="preserve">Proposal </w:t>
      </w:r>
      <w:r>
        <w:rPr>
          <w:b/>
          <w:bCs/>
          <w:lang w:val="en-US" w:eastAsia="ja-JP"/>
        </w:rPr>
        <w:t>8</w:t>
      </w:r>
      <w:r>
        <w:rPr>
          <w:lang w:val="en-US" w:eastAsia="ja-JP"/>
        </w:rPr>
        <w:t xml:space="preserve">: Study mechanisms to support dynamic PRS configuration in UE dedicated manner to support UE specific positioning needs. Note: This may have RAN2 impact.  </w:t>
      </w:r>
    </w:p>
    <w:p w14:paraId="4094F865" w14:textId="008106F1" w:rsidR="00CD4001" w:rsidRPr="00CD4001" w:rsidRDefault="00CD4001" w:rsidP="00CD4001">
      <w:pPr>
        <w:rPr>
          <w:lang w:val="en-US" w:eastAsia="ja-JP"/>
        </w:rPr>
      </w:pPr>
      <w:r w:rsidRPr="00CD4001">
        <w:rPr>
          <w:rFonts w:eastAsia="Times New Roman"/>
          <w:b/>
          <w:bCs/>
        </w:rPr>
        <w:t xml:space="preserve">Observation </w:t>
      </w:r>
      <w:r>
        <w:rPr>
          <w:rFonts w:eastAsia="Times New Roman"/>
          <w:b/>
          <w:bCs/>
        </w:rPr>
        <w:t>6</w:t>
      </w:r>
      <w:r w:rsidRPr="3FEF5481">
        <w:rPr>
          <w:rFonts w:eastAsia="Times New Roman"/>
        </w:rPr>
        <w:t xml:space="preserve">: When SRS-Positioning transmits toward a </w:t>
      </w:r>
      <w:proofErr w:type="spellStart"/>
      <w:r w:rsidRPr="3FEF5481">
        <w:rPr>
          <w:rFonts w:eastAsia="Times New Roman"/>
        </w:rPr>
        <w:t>neighbor</w:t>
      </w:r>
      <w:proofErr w:type="spellEnd"/>
      <w:r w:rsidRPr="3FEF5481">
        <w:rPr>
          <w:rFonts w:eastAsia="Times New Roman"/>
        </w:rPr>
        <w:t xml:space="preserve"> cell, serving-cell centric TA control mechanism causes inter-UE interference and hearability degradation in the RX </w:t>
      </w:r>
      <w:proofErr w:type="spellStart"/>
      <w:r w:rsidRPr="3FEF5481">
        <w:rPr>
          <w:rFonts w:eastAsia="Times New Roman"/>
        </w:rPr>
        <w:t>neighbor</w:t>
      </w:r>
      <w:proofErr w:type="spellEnd"/>
      <w:r w:rsidRPr="3FEF5481">
        <w:rPr>
          <w:rFonts w:eastAsia="Times New Roman"/>
        </w:rPr>
        <w:t xml:space="preserve"> cell.  </w:t>
      </w:r>
    </w:p>
    <w:p w14:paraId="53CD9119" w14:textId="77777777" w:rsidR="00885580" w:rsidRPr="00E2789D" w:rsidRDefault="00885580" w:rsidP="00885580">
      <w:pPr>
        <w:pStyle w:val="Heading1"/>
        <w:numPr>
          <w:ilvl w:val="0"/>
          <w:numId w:val="0"/>
        </w:numPr>
        <w:rPr>
          <w:color w:val="000000" w:themeColor="text1"/>
        </w:rPr>
      </w:pPr>
      <w:r w:rsidRPr="00E2789D">
        <w:rPr>
          <w:color w:val="000000" w:themeColor="text1"/>
        </w:rPr>
        <w:t>References</w:t>
      </w:r>
    </w:p>
    <w:p w14:paraId="15C7AF12" w14:textId="77777777" w:rsidR="004812B9" w:rsidRDefault="004812B9" w:rsidP="004812B9">
      <w:pPr>
        <w:spacing w:line="259" w:lineRule="auto"/>
        <w:rPr>
          <w:color w:val="000000" w:themeColor="text1"/>
          <w:lang w:val="en-US"/>
        </w:rPr>
      </w:pPr>
      <w:r>
        <w:rPr>
          <w:color w:val="000000" w:themeColor="text1"/>
          <w:lang w:val="en-US"/>
        </w:rPr>
        <w:t xml:space="preserve">[1] RP-193237, New SID on NR Positioning Enhancements, Qualcomm. </w:t>
      </w:r>
    </w:p>
    <w:p w14:paraId="28940887" w14:textId="750E9D4A" w:rsidR="004812B9" w:rsidRDefault="004812B9" w:rsidP="004812B9">
      <w:pPr>
        <w:spacing w:line="259" w:lineRule="auto"/>
        <w:rPr>
          <w:color w:val="000000" w:themeColor="text1"/>
          <w:lang w:val="en-US"/>
        </w:rPr>
      </w:pPr>
      <w:r>
        <w:rPr>
          <w:color w:val="000000" w:themeColor="text1"/>
          <w:lang w:val="en-US"/>
        </w:rPr>
        <w:lastRenderedPageBreak/>
        <w:t>[2] R1-</w:t>
      </w:r>
      <w:r w:rsidR="002240B4">
        <w:rPr>
          <w:color w:val="000000" w:themeColor="text1"/>
          <w:lang w:val="en-US"/>
        </w:rPr>
        <w:t>2003719</w:t>
      </w:r>
    </w:p>
    <w:p w14:paraId="2291F78D" w14:textId="4CB52062" w:rsidR="00B54445" w:rsidRPr="003273C5" w:rsidRDefault="004812B9" w:rsidP="003273C5">
      <w:pPr>
        <w:spacing w:line="259" w:lineRule="auto"/>
        <w:rPr>
          <w:color w:val="000000" w:themeColor="text1"/>
          <w:lang w:val="en-US"/>
        </w:rPr>
      </w:pPr>
      <w:r>
        <w:rPr>
          <w:color w:val="000000" w:themeColor="text1"/>
          <w:lang w:val="en-US"/>
        </w:rPr>
        <w:t>[3] R1-200</w:t>
      </w:r>
      <w:r w:rsidR="002240B4">
        <w:rPr>
          <w:color w:val="000000" w:themeColor="text1"/>
          <w:lang w:val="en-US"/>
        </w:rPr>
        <w:t>3720</w:t>
      </w:r>
      <w:r>
        <w:rPr>
          <w:color w:val="000000" w:themeColor="text1"/>
          <w:lang w:val="en-US"/>
        </w:rPr>
        <w:t xml:space="preserve">  </w:t>
      </w:r>
    </w:p>
    <w:p w14:paraId="55835C34" w14:textId="77777777" w:rsidR="00930ABA" w:rsidRPr="003273C5" w:rsidRDefault="00930ABA" w:rsidP="00930ABA">
      <w:pPr>
        <w:spacing w:line="259" w:lineRule="auto"/>
        <w:rPr>
          <w:color w:val="000000" w:themeColor="text1"/>
          <w:lang w:val="en-US"/>
        </w:rPr>
      </w:pPr>
      <w:r>
        <w:rPr>
          <w:color w:val="000000" w:themeColor="text1"/>
          <w:lang w:val="en-US"/>
        </w:rPr>
        <w:t xml:space="preserve">[4] RP-192412, Email Summary on NR Positioning, Qualcomm. </w:t>
      </w:r>
    </w:p>
    <w:p w14:paraId="4812A1FD" w14:textId="4E1C984B" w:rsidR="00BE5BC5" w:rsidRPr="00930ABA" w:rsidRDefault="00BE5BC5" w:rsidP="00930ABA">
      <w:pPr>
        <w:spacing w:line="259" w:lineRule="auto"/>
        <w:rPr>
          <w:color w:val="000000" w:themeColor="text1"/>
          <w:lang w:val="en-US"/>
        </w:rPr>
      </w:pPr>
    </w:p>
    <w:sectPr w:rsidR="00BE5BC5" w:rsidRPr="00930AB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AAB1E" w14:textId="77777777" w:rsidR="0038333B" w:rsidRDefault="0038333B">
      <w:r>
        <w:separator/>
      </w:r>
    </w:p>
  </w:endnote>
  <w:endnote w:type="continuationSeparator" w:id="0">
    <w:p w14:paraId="2DF51F05" w14:textId="77777777" w:rsidR="0038333B" w:rsidRDefault="0038333B">
      <w:r>
        <w:continuationSeparator/>
      </w:r>
    </w:p>
  </w:endnote>
  <w:endnote w:type="continuationNotice" w:id="1">
    <w:p w14:paraId="1E28789E" w14:textId="77777777" w:rsidR="0038333B" w:rsidRDefault="00383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D9824" w14:textId="77777777" w:rsidR="0038333B" w:rsidRDefault="0038333B">
      <w:r>
        <w:separator/>
      </w:r>
    </w:p>
  </w:footnote>
  <w:footnote w:type="continuationSeparator" w:id="0">
    <w:p w14:paraId="797BE631" w14:textId="77777777" w:rsidR="0038333B" w:rsidRDefault="0038333B">
      <w:r>
        <w:continuationSeparator/>
      </w:r>
    </w:p>
  </w:footnote>
  <w:footnote w:type="continuationNotice" w:id="1">
    <w:p w14:paraId="6CFDD5DE" w14:textId="77777777" w:rsidR="0038333B" w:rsidRDefault="003833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9"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6"/>
  </w:num>
  <w:num w:numId="2">
    <w:abstractNumId w:val="8"/>
  </w:num>
  <w:num w:numId="3">
    <w:abstractNumId w:val="13"/>
  </w:num>
  <w:num w:numId="4">
    <w:abstractNumId w:val="21"/>
  </w:num>
  <w:num w:numId="5">
    <w:abstractNumId w:val="10"/>
  </w:num>
  <w:num w:numId="6">
    <w:abstractNumId w:val="29"/>
  </w:num>
  <w:num w:numId="7">
    <w:abstractNumId w:val="27"/>
  </w:num>
  <w:num w:numId="8">
    <w:abstractNumId w:val="23"/>
  </w:num>
  <w:num w:numId="9">
    <w:abstractNumId w:val="9"/>
  </w:num>
  <w:num w:numId="10">
    <w:abstractNumId w:val="25"/>
  </w:num>
  <w:num w:numId="11">
    <w:abstractNumId w:val="20"/>
  </w:num>
  <w:num w:numId="12">
    <w:abstractNumId w:val="24"/>
  </w:num>
  <w:num w:numId="13">
    <w:abstractNumId w:val="15"/>
  </w:num>
  <w:num w:numId="14">
    <w:abstractNumId w:val="2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5"/>
  </w:num>
  <w:num w:numId="20">
    <w:abstractNumId w:val="3"/>
  </w:num>
  <w:num w:numId="21">
    <w:abstractNumId w:val="1"/>
  </w:num>
  <w:num w:numId="22">
    <w:abstractNumId w:val="16"/>
  </w:num>
  <w:num w:numId="23">
    <w:abstractNumId w:val="26"/>
  </w:num>
  <w:num w:numId="24">
    <w:abstractNumId w:val="4"/>
  </w:num>
  <w:num w:numId="25">
    <w:abstractNumId w:val="12"/>
  </w:num>
  <w:num w:numId="26">
    <w:abstractNumId w:val="28"/>
  </w:num>
  <w:num w:numId="27">
    <w:abstractNumId w:val="5"/>
  </w:num>
  <w:num w:numId="28">
    <w:abstractNumId w:val="11"/>
  </w:num>
  <w:num w:numId="29">
    <w:abstractNumId w:val="30"/>
  </w:num>
  <w:num w:numId="30">
    <w:abstractNumId w:val="18"/>
  </w:num>
  <w:num w:numId="31">
    <w:abstractNumId w:val="19"/>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25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77F0"/>
    <w:rsid w:val="001D25E2"/>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0A7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D7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4A21"/>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7B90"/>
    <w:rsid w:val="008409AA"/>
    <w:rsid w:val="00840FB8"/>
    <w:rsid w:val="00841924"/>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4ED6"/>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4E87"/>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DCA"/>
    <w:rsid w:val="00C63F08"/>
    <w:rsid w:val="00C6528C"/>
    <w:rsid w:val="00C657B2"/>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46D0"/>
    <w:rsid w:val="00DB46DF"/>
    <w:rsid w:val="00DB49B6"/>
    <w:rsid w:val="00DB4E06"/>
    <w:rsid w:val="00DB6A80"/>
    <w:rsid w:val="00DB6C06"/>
    <w:rsid w:val="00DB7B06"/>
    <w:rsid w:val="00DC043D"/>
    <w:rsid w:val="00DC2610"/>
    <w:rsid w:val="00DC2793"/>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46F66"/>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39A"/>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C2D60"/>
    <w:rsid w:val="02F8B489"/>
    <w:rsid w:val="033DB610"/>
    <w:rsid w:val="03491455"/>
    <w:rsid w:val="0383E850"/>
    <w:rsid w:val="03FC7C8C"/>
    <w:rsid w:val="040A21AF"/>
    <w:rsid w:val="044D1831"/>
    <w:rsid w:val="0533F530"/>
    <w:rsid w:val="05A5C55C"/>
    <w:rsid w:val="05B5E4B5"/>
    <w:rsid w:val="0606722E"/>
    <w:rsid w:val="06AC375E"/>
    <w:rsid w:val="06BA53E3"/>
    <w:rsid w:val="06C116FD"/>
    <w:rsid w:val="070064E9"/>
    <w:rsid w:val="0704BB2E"/>
    <w:rsid w:val="07B39E99"/>
    <w:rsid w:val="07BA243F"/>
    <w:rsid w:val="0811CB5E"/>
    <w:rsid w:val="0912C6E4"/>
    <w:rsid w:val="0960B8B2"/>
    <w:rsid w:val="09C0678C"/>
    <w:rsid w:val="0A531494"/>
    <w:rsid w:val="0A73DF2E"/>
    <w:rsid w:val="0B4B3368"/>
    <w:rsid w:val="0B5B204D"/>
    <w:rsid w:val="0B7B0FD4"/>
    <w:rsid w:val="0BB4A1F0"/>
    <w:rsid w:val="0C177750"/>
    <w:rsid w:val="0C365EA4"/>
    <w:rsid w:val="0C7C81B0"/>
    <w:rsid w:val="0C8FD75C"/>
    <w:rsid w:val="0D0EDE05"/>
    <w:rsid w:val="0D32F93C"/>
    <w:rsid w:val="0D5B7386"/>
    <w:rsid w:val="0DE61553"/>
    <w:rsid w:val="0E29498A"/>
    <w:rsid w:val="0E5A3E35"/>
    <w:rsid w:val="0E63D3C4"/>
    <w:rsid w:val="0E836649"/>
    <w:rsid w:val="0E8A53A6"/>
    <w:rsid w:val="0ED41F8D"/>
    <w:rsid w:val="0EFDD77C"/>
    <w:rsid w:val="0F0C63F5"/>
    <w:rsid w:val="0F280164"/>
    <w:rsid w:val="0F88C7F4"/>
    <w:rsid w:val="0FCC1D01"/>
    <w:rsid w:val="0FE63526"/>
    <w:rsid w:val="10469032"/>
    <w:rsid w:val="10479E63"/>
    <w:rsid w:val="10715F86"/>
    <w:rsid w:val="108DEE61"/>
    <w:rsid w:val="109D58B0"/>
    <w:rsid w:val="10E807B4"/>
    <w:rsid w:val="10FE28B3"/>
    <w:rsid w:val="11194638"/>
    <w:rsid w:val="116D670A"/>
    <w:rsid w:val="11A2E14B"/>
    <w:rsid w:val="11B43048"/>
    <w:rsid w:val="1263C003"/>
    <w:rsid w:val="1328B26E"/>
    <w:rsid w:val="141204DA"/>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FE20B6"/>
    <w:rsid w:val="1B7231A5"/>
    <w:rsid w:val="1BADB956"/>
    <w:rsid w:val="1BE6CAD8"/>
    <w:rsid w:val="1C231C7B"/>
    <w:rsid w:val="1C2DB5CF"/>
    <w:rsid w:val="1C726F4E"/>
    <w:rsid w:val="1C8E0C57"/>
    <w:rsid w:val="1CCEFC98"/>
    <w:rsid w:val="1D1DB117"/>
    <w:rsid w:val="1D3F0ADE"/>
    <w:rsid w:val="1D41F4F5"/>
    <w:rsid w:val="1D9A8466"/>
    <w:rsid w:val="1D9E6F56"/>
    <w:rsid w:val="1DBAFE4C"/>
    <w:rsid w:val="1E072584"/>
    <w:rsid w:val="1E8211F6"/>
    <w:rsid w:val="1E97CC01"/>
    <w:rsid w:val="1ECC2FD8"/>
    <w:rsid w:val="1F0D38D6"/>
    <w:rsid w:val="1FAE4E7B"/>
    <w:rsid w:val="1FEF8707"/>
    <w:rsid w:val="207C5373"/>
    <w:rsid w:val="20809F63"/>
    <w:rsid w:val="20B6CDF1"/>
    <w:rsid w:val="20BC047E"/>
    <w:rsid w:val="20C9F325"/>
    <w:rsid w:val="20EEC570"/>
    <w:rsid w:val="21A61277"/>
    <w:rsid w:val="221ECD61"/>
    <w:rsid w:val="22767F34"/>
    <w:rsid w:val="22D3BF88"/>
    <w:rsid w:val="22E3C1A0"/>
    <w:rsid w:val="2311BFBD"/>
    <w:rsid w:val="2325766C"/>
    <w:rsid w:val="233C9985"/>
    <w:rsid w:val="233FF8B8"/>
    <w:rsid w:val="2351CD62"/>
    <w:rsid w:val="236AC034"/>
    <w:rsid w:val="23927332"/>
    <w:rsid w:val="24378946"/>
    <w:rsid w:val="244A96F8"/>
    <w:rsid w:val="248414A5"/>
    <w:rsid w:val="251C0A29"/>
    <w:rsid w:val="2534724C"/>
    <w:rsid w:val="25612092"/>
    <w:rsid w:val="25BE4A17"/>
    <w:rsid w:val="25D5658B"/>
    <w:rsid w:val="2627B220"/>
    <w:rsid w:val="26373131"/>
    <w:rsid w:val="264B822C"/>
    <w:rsid w:val="264E85C3"/>
    <w:rsid w:val="266FE516"/>
    <w:rsid w:val="2717C92B"/>
    <w:rsid w:val="27B9D662"/>
    <w:rsid w:val="27C2F5B4"/>
    <w:rsid w:val="27D2489A"/>
    <w:rsid w:val="28A0B576"/>
    <w:rsid w:val="28CC2A15"/>
    <w:rsid w:val="296562EF"/>
    <w:rsid w:val="298DEEA6"/>
    <w:rsid w:val="2A307146"/>
    <w:rsid w:val="2A315D72"/>
    <w:rsid w:val="2A47F021"/>
    <w:rsid w:val="2A4D99B3"/>
    <w:rsid w:val="2AA3ECEF"/>
    <w:rsid w:val="2C081102"/>
    <w:rsid w:val="2C20E53F"/>
    <w:rsid w:val="2C271F61"/>
    <w:rsid w:val="2C31ED34"/>
    <w:rsid w:val="2C7713F7"/>
    <w:rsid w:val="2C87A766"/>
    <w:rsid w:val="2CA79F06"/>
    <w:rsid w:val="2CB8FDA4"/>
    <w:rsid w:val="2CCCC7AE"/>
    <w:rsid w:val="2D667E6D"/>
    <w:rsid w:val="2E530462"/>
    <w:rsid w:val="2EE54FE5"/>
    <w:rsid w:val="2F13836E"/>
    <w:rsid w:val="2F30754C"/>
    <w:rsid w:val="2F6639AC"/>
    <w:rsid w:val="2FE3780E"/>
    <w:rsid w:val="2FE51534"/>
    <w:rsid w:val="30D9AE4D"/>
    <w:rsid w:val="31C56060"/>
    <w:rsid w:val="32182866"/>
    <w:rsid w:val="323007E2"/>
    <w:rsid w:val="32975CEE"/>
    <w:rsid w:val="32B5AAEF"/>
    <w:rsid w:val="32CCBC07"/>
    <w:rsid w:val="32DF6145"/>
    <w:rsid w:val="330A0C68"/>
    <w:rsid w:val="3332DF85"/>
    <w:rsid w:val="335AB40A"/>
    <w:rsid w:val="33949CF5"/>
    <w:rsid w:val="33A4A8DC"/>
    <w:rsid w:val="3464471D"/>
    <w:rsid w:val="346901B8"/>
    <w:rsid w:val="347638B0"/>
    <w:rsid w:val="353DB619"/>
    <w:rsid w:val="36A9658B"/>
    <w:rsid w:val="3709947C"/>
    <w:rsid w:val="374CBF32"/>
    <w:rsid w:val="37F6C771"/>
    <w:rsid w:val="38076F22"/>
    <w:rsid w:val="38407FA1"/>
    <w:rsid w:val="38986477"/>
    <w:rsid w:val="38CC3EAB"/>
    <w:rsid w:val="38D4D231"/>
    <w:rsid w:val="391DAFB2"/>
    <w:rsid w:val="3965F91B"/>
    <w:rsid w:val="3A0512BD"/>
    <w:rsid w:val="3A31BD87"/>
    <w:rsid w:val="3A4DB84D"/>
    <w:rsid w:val="3A873327"/>
    <w:rsid w:val="3A9BAB2D"/>
    <w:rsid w:val="3A9EF186"/>
    <w:rsid w:val="3AE76F3A"/>
    <w:rsid w:val="3B037851"/>
    <w:rsid w:val="3B12303E"/>
    <w:rsid w:val="3B6CD76C"/>
    <w:rsid w:val="3B84C636"/>
    <w:rsid w:val="3BA5BF66"/>
    <w:rsid w:val="3C4C9518"/>
    <w:rsid w:val="3CCF4776"/>
    <w:rsid w:val="3D4F123D"/>
    <w:rsid w:val="3DFAA8E2"/>
    <w:rsid w:val="3E038D88"/>
    <w:rsid w:val="3E61DC49"/>
    <w:rsid w:val="3F8AA7C7"/>
    <w:rsid w:val="3FC18125"/>
    <w:rsid w:val="3FEF5481"/>
    <w:rsid w:val="4008D6ED"/>
    <w:rsid w:val="402B8C46"/>
    <w:rsid w:val="407BB529"/>
    <w:rsid w:val="411D94BF"/>
    <w:rsid w:val="414641C0"/>
    <w:rsid w:val="416979EA"/>
    <w:rsid w:val="41A402E5"/>
    <w:rsid w:val="41CA4D00"/>
    <w:rsid w:val="4204F716"/>
    <w:rsid w:val="4300A28A"/>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E84244"/>
    <w:rsid w:val="47ED3E0C"/>
    <w:rsid w:val="4816CE02"/>
    <w:rsid w:val="482309ED"/>
    <w:rsid w:val="4864C39F"/>
    <w:rsid w:val="48AC1F1E"/>
    <w:rsid w:val="48B6BE8E"/>
    <w:rsid w:val="48C8C21C"/>
    <w:rsid w:val="48CAD879"/>
    <w:rsid w:val="48ED1EAC"/>
    <w:rsid w:val="49863A11"/>
    <w:rsid w:val="4A2AA85C"/>
    <w:rsid w:val="4A351B87"/>
    <w:rsid w:val="4A532CC9"/>
    <w:rsid w:val="4A79E5D9"/>
    <w:rsid w:val="4AC459AB"/>
    <w:rsid w:val="4B8130BF"/>
    <w:rsid w:val="4BD40981"/>
    <w:rsid w:val="4C32266E"/>
    <w:rsid w:val="4CEF64AA"/>
    <w:rsid w:val="4D109739"/>
    <w:rsid w:val="4D5F178A"/>
    <w:rsid w:val="4D62406C"/>
    <w:rsid w:val="4D641760"/>
    <w:rsid w:val="4E24536E"/>
    <w:rsid w:val="4F2C7F08"/>
    <w:rsid w:val="4F47E12C"/>
    <w:rsid w:val="4FC3917F"/>
    <w:rsid w:val="4FE79FC3"/>
    <w:rsid w:val="506A88C9"/>
    <w:rsid w:val="52562533"/>
    <w:rsid w:val="52627402"/>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E50950"/>
    <w:rsid w:val="59236257"/>
    <w:rsid w:val="59268B70"/>
    <w:rsid w:val="598968BC"/>
    <w:rsid w:val="59DEB329"/>
    <w:rsid w:val="5A09510C"/>
    <w:rsid w:val="5A1F6C83"/>
    <w:rsid w:val="5B1F9084"/>
    <w:rsid w:val="5B329F15"/>
    <w:rsid w:val="5B73DA29"/>
    <w:rsid w:val="5B7ECE71"/>
    <w:rsid w:val="5B960C63"/>
    <w:rsid w:val="5C07BE12"/>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6465FB"/>
    <w:rsid w:val="61D239D9"/>
    <w:rsid w:val="621751B3"/>
    <w:rsid w:val="62470F64"/>
    <w:rsid w:val="627F4588"/>
    <w:rsid w:val="62F76F3B"/>
    <w:rsid w:val="6361E8DA"/>
    <w:rsid w:val="6383B2B3"/>
    <w:rsid w:val="642AF548"/>
    <w:rsid w:val="64C85F77"/>
    <w:rsid w:val="64E882BE"/>
    <w:rsid w:val="6532348C"/>
    <w:rsid w:val="655741C0"/>
    <w:rsid w:val="65FA20B1"/>
    <w:rsid w:val="661D2E44"/>
    <w:rsid w:val="66740B0C"/>
    <w:rsid w:val="667ECA0E"/>
    <w:rsid w:val="6700201C"/>
    <w:rsid w:val="67205F1A"/>
    <w:rsid w:val="672BEDA5"/>
    <w:rsid w:val="676E87BD"/>
    <w:rsid w:val="6808FA0F"/>
    <w:rsid w:val="685A877E"/>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CE0266"/>
    <w:rsid w:val="6E0BD090"/>
    <w:rsid w:val="6E4A1A5D"/>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2146DBB"/>
    <w:rsid w:val="72495E88"/>
    <w:rsid w:val="72654683"/>
    <w:rsid w:val="72695133"/>
    <w:rsid w:val="730CFBD0"/>
    <w:rsid w:val="7353EABA"/>
    <w:rsid w:val="73F31950"/>
    <w:rsid w:val="740C7680"/>
    <w:rsid w:val="740CD04C"/>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C431AB"/>
    <w:rsid w:val="79221B3C"/>
    <w:rsid w:val="793BA90F"/>
    <w:rsid w:val="794292B5"/>
    <w:rsid w:val="7A2C3848"/>
    <w:rsid w:val="7A895AD6"/>
    <w:rsid w:val="7B77501E"/>
    <w:rsid w:val="7C1488A0"/>
    <w:rsid w:val="7C901131"/>
    <w:rsid w:val="7CA925C1"/>
    <w:rsid w:val="7CEEF4C9"/>
    <w:rsid w:val="7D087021"/>
    <w:rsid w:val="7D128167"/>
    <w:rsid w:val="7D949928"/>
    <w:rsid w:val="7DA96930"/>
    <w:rsid w:val="7DD448E5"/>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30E0293E"/>
  <w15:docId w15:val="{FD79ADA7-8452-4ECA-8F53-74281BC1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5AIRPNAIUNRU-1830940522-7826</_dlc_DocId>
    <_dlc_DocIdUrl xmlns="71c5aaf6-e6ce-465b-b873-5148d2a4c105">
      <Url>https://nokia.sharepoint.com/sites/c5g/5gradio/_layouts/15/DocIdRedir.aspx?ID=5AIRPNAIUNRU-1830940522-7826</Url>
      <Description>5AIRPNAIUNRU-1830940522-7826</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terms/"/>
    <ds:schemaRef ds:uri="95d2e41d-1f11-4347-bb1c-11d6a32975dd"/>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ebabf6ce-2443-438c-9946-ecc878e7654a"/>
    <ds:schemaRef ds:uri="3b34c8f0-1ef5-4d1e-bb66-517ce7fe7356"/>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15B6EABE-97AD-4FF7-A7CA-03D163C71F4F}">
  <ds:schemaRefs>
    <ds:schemaRef ds:uri="http://schemas.microsoft.com/sharepoint/events"/>
  </ds:schemaRefs>
</ds:datastoreItem>
</file>

<file path=customXml/itemProps4.xml><?xml version="1.0" encoding="utf-8"?>
<ds:datastoreItem xmlns:ds="http://schemas.openxmlformats.org/officeDocument/2006/customXml" ds:itemID="{14E636AE-3E9D-4604-BD4F-D2D32B8E8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BDB6A97-4AF4-4FEA-B128-93631FF7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2102</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2019-03-29T00:37:00Z</cp:lastPrinted>
  <dcterms:created xsi:type="dcterms:W3CDTF">2020-05-15T14:57:00Z</dcterms:created>
  <dcterms:modified xsi:type="dcterms:W3CDTF">2020-05-15T15:00:00Z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d60c9b86-a81d-4235-aa71-db597233085a</vt:lpwstr>
  </property>
  <property fmtid="{D5CDD505-2E9C-101B-9397-08002B2CF9AE}" pid="9" name="AuthorIds_UIVersion_2048">
    <vt:lpwstr>14130</vt:lpwstr>
  </property>
  <property fmtid="{D5CDD505-2E9C-101B-9397-08002B2CF9AE}" pid="10" name="AuthorIds_UIVersion_512">
    <vt:lpwstr>14130</vt:lpwstr>
  </property>
</Properties>
</file>